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CEA" w:rsidRPr="00775B8C" w:rsidRDefault="00F14CEA">
      <w:pPr>
        <w:pStyle w:val="ConsPlusTitlePage"/>
        <w:rPr>
          <w:rFonts w:ascii="Times New Roman" w:hAnsi="Times New Roman" w:cs="Times New Roman"/>
        </w:rPr>
      </w:pPr>
      <w:r w:rsidRPr="00775B8C">
        <w:rPr>
          <w:rFonts w:ascii="Times New Roman" w:hAnsi="Times New Roman" w:cs="Times New Roman"/>
        </w:rPr>
        <w:t xml:space="preserve">Документ предоставлен </w:t>
      </w:r>
      <w:hyperlink r:id="rId4">
        <w:proofErr w:type="spellStart"/>
        <w:r w:rsidRPr="00775B8C">
          <w:rPr>
            <w:rFonts w:ascii="Times New Roman" w:hAnsi="Times New Roman" w:cs="Times New Roman"/>
            <w:color w:val="0000FF"/>
          </w:rPr>
          <w:t>КонсультантПлюс</w:t>
        </w:r>
        <w:proofErr w:type="spellEnd"/>
      </w:hyperlink>
      <w:r w:rsidRPr="00775B8C">
        <w:rPr>
          <w:rFonts w:ascii="Times New Roman" w:hAnsi="Times New Roman" w:cs="Times New Roman"/>
        </w:rPr>
        <w:br/>
      </w:r>
    </w:p>
    <w:p w:rsidR="00F14CEA" w:rsidRPr="00775B8C" w:rsidRDefault="00F14CEA">
      <w:pPr>
        <w:pStyle w:val="ConsPlusNormal"/>
        <w:jc w:val="both"/>
        <w:outlineLvl w:val="0"/>
        <w:rPr>
          <w:rFonts w:ascii="Times New Roman" w:hAnsi="Times New Roman" w:cs="Times New Roman"/>
        </w:rPr>
      </w:pPr>
    </w:p>
    <w:p w:rsidR="00F14CEA" w:rsidRPr="00775B8C" w:rsidRDefault="00F14CEA">
      <w:pPr>
        <w:pStyle w:val="ConsPlusTitle"/>
        <w:jc w:val="center"/>
        <w:outlineLvl w:val="0"/>
        <w:rPr>
          <w:rFonts w:ascii="Times New Roman" w:hAnsi="Times New Roman" w:cs="Times New Roman"/>
        </w:rPr>
      </w:pPr>
      <w:r w:rsidRPr="00775B8C">
        <w:rPr>
          <w:rFonts w:ascii="Times New Roman" w:hAnsi="Times New Roman" w:cs="Times New Roman"/>
        </w:rPr>
        <w:t>ПРАВИТЕЛЬСТВО РЕСПУБЛИКИ КАРЕЛИЯ</w:t>
      </w:r>
    </w:p>
    <w:p w:rsidR="00F14CEA" w:rsidRPr="00775B8C" w:rsidRDefault="00F14CEA">
      <w:pPr>
        <w:pStyle w:val="ConsPlusTitle"/>
        <w:jc w:val="center"/>
        <w:rPr>
          <w:rFonts w:ascii="Times New Roman" w:hAnsi="Times New Roman" w:cs="Times New Roman"/>
        </w:rPr>
      </w:pPr>
    </w:p>
    <w:p w:rsidR="00F14CEA" w:rsidRPr="00775B8C" w:rsidRDefault="00F14CEA">
      <w:pPr>
        <w:pStyle w:val="ConsPlusTitle"/>
        <w:jc w:val="center"/>
        <w:rPr>
          <w:rFonts w:ascii="Times New Roman" w:hAnsi="Times New Roman" w:cs="Times New Roman"/>
        </w:rPr>
      </w:pPr>
      <w:r w:rsidRPr="00775B8C">
        <w:rPr>
          <w:rFonts w:ascii="Times New Roman" w:hAnsi="Times New Roman" w:cs="Times New Roman"/>
        </w:rPr>
        <w:t>РАСПОРЯЖЕНИЕ</w:t>
      </w:r>
    </w:p>
    <w:p w:rsidR="00F14CEA" w:rsidRPr="00775B8C" w:rsidRDefault="00F14CEA">
      <w:pPr>
        <w:pStyle w:val="ConsPlusTitle"/>
        <w:jc w:val="center"/>
        <w:rPr>
          <w:rFonts w:ascii="Times New Roman" w:hAnsi="Times New Roman" w:cs="Times New Roman"/>
        </w:rPr>
      </w:pPr>
      <w:r w:rsidRPr="00775B8C">
        <w:rPr>
          <w:rFonts w:ascii="Times New Roman" w:hAnsi="Times New Roman" w:cs="Times New Roman"/>
        </w:rPr>
        <w:t>от 20 февраля 2020 г. N 92р-П</w:t>
      </w:r>
    </w:p>
    <w:p w:rsidR="00F14CEA" w:rsidRPr="00775B8C" w:rsidRDefault="00F14CEA">
      <w:pPr>
        <w:pStyle w:val="ConsPlusNormal"/>
        <w:spacing w:after="1"/>
        <w:rPr>
          <w:rFonts w:ascii="Times New Roman" w:hAnsi="Times New Roman" w:cs="Times New Roman"/>
        </w:rPr>
      </w:pP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ind w:firstLine="540"/>
        <w:jc w:val="both"/>
        <w:rPr>
          <w:rFonts w:ascii="Times New Roman" w:hAnsi="Times New Roman" w:cs="Times New Roman"/>
        </w:rPr>
      </w:pPr>
      <w:r w:rsidRPr="00775B8C">
        <w:rPr>
          <w:rFonts w:ascii="Times New Roman" w:hAnsi="Times New Roman" w:cs="Times New Roman"/>
        </w:rPr>
        <w:t xml:space="preserve">В соответствии с </w:t>
      </w:r>
      <w:hyperlink r:id="rId5">
        <w:r w:rsidRPr="00775B8C">
          <w:rPr>
            <w:rFonts w:ascii="Times New Roman" w:hAnsi="Times New Roman" w:cs="Times New Roman"/>
            <w:color w:val="0000FF"/>
          </w:rPr>
          <w:t>пунктом 6 части 3 статьи 4</w:t>
        </w:r>
      </w:hyperlink>
      <w:r w:rsidRPr="00775B8C">
        <w:rPr>
          <w:rFonts w:ascii="Times New Roman" w:hAnsi="Times New Roman" w:cs="Times New Roman"/>
        </w:rPr>
        <w:t xml:space="preserve"> Закона Республики Карелия от 28 декабря 2015 года N 1973-ЗРК "О некоторых вопросах стратегического планирования в Республике Карелия", </w:t>
      </w:r>
      <w:hyperlink r:id="rId6">
        <w:r w:rsidRPr="00775B8C">
          <w:rPr>
            <w:rFonts w:ascii="Times New Roman" w:hAnsi="Times New Roman" w:cs="Times New Roman"/>
            <w:color w:val="0000FF"/>
          </w:rPr>
          <w:t>постановлением</w:t>
        </w:r>
      </w:hyperlink>
      <w:r w:rsidRPr="00775B8C">
        <w:rPr>
          <w:rFonts w:ascii="Times New Roman" w:hAnsi="Times New Roman" w:cs="Times New Roman"/>
        </w:rPr>
        <w:t xml:space="preserve"> Правительства Республики Карелия от 29 сентября 2015 года N 313-П "Об утверждении Порядка разработки и утверждения бюджетного прогноза Республики Карелия на долгосрочный период":</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1. Утвердить прилагаемый бюджетный </w:t>
      </w:r>
      <w:hyperlink w:anchor="P29">
        <w:r w:rsidRPr="00775B8C">
          <w:rPr>
            <w:rFonts w:ascii="Times New Roman" w:hAnsi="Times New Roman" w:cs="Times New Roman"/>
            <w:color w:val="0000FF"/>
          </w:rPr>
          <w:t>прогноз</w:t>
        </w:r>
      </w:hyperlink>
      <w:r w:rsidRPr="00775B8C">
        <w:rPr>
          <w:rFonts w:ascii="Times New Roman" w:hAnsi="Times New Roman" w:cs="Times New Roman"/>
        </w:rPr>
        <w:t xml:space="preserve"> Республики Карелия на долгосрочный период до 2035 года.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2. Признать утратившими силу:</w:t>
      </w:r>
    </w:p>
    <w:p w:rsidR="00F14CEA" w:rsidRPr="00775B8C" w:rsidRDefault="00331B50">
      <w:pPr>
        <w:pStyle w:val="ConsPlusNormal"/>
        <w:spacing w:before="220"/>
        <w:ind w:firstLine="540"/>
        <w:jc w:val="both"/>
        <w:rPr>
          <w:rFonts w:ascii="Times New Roman" w:hAnsi="Times New Roman" w:cs="Times New Roman"/>
        </w:rPr>
      </w:pPr>
      <w:hyperlink r:id="rId7">
        <w:r w:rsidR="00F14CEA" w:rsidRPr="00775B8C">
          <w:rPr>
            <w:rFonts w:ascii="Times New Roman" w:hAnsi="Times New Roman" w:cs="Times New Roman"/>
            <w:color w:val="0000FF"/>
          </w:rPr>
          <w:t>распоряжение</w:t>
        </w:r>
      </w:hyperlink>
      <w:r w:rsidR="00F14CEA" w:rsidRPr="00775B8C">
        <w:rPr>
          <w:rFonts w:ascii="Times New Roman" w:hAnsi="Times New Roman" w:cs="Times New Roman"/>
        </w:rPr>
        <w:t xml:space="preserve"> Правительства Республики Карелия от 2 марта 2017 года N 114р-П (Собрание законодательства Республики Карелия, 2017, N 3, ст. 440);</w:t>
      </w:r>
    </w:p>
    <w:p w:rsidR="00F14CEA" w:rsidRPr="00775B8C" w:rsidRDefault="00331B50">
      <w:pPr>
        <w:pStyle w:val="ConsPlusNormal"/>
        <w:spacing w:before="220"/>
        <w:ind w:firstLine="540"/>
        <w:jc w:val="both"/>
        <w:rPr>
          <w:rFonts w:ascii="Times New Roman" w:hAnsi="Times New Roman" w:cs="Times New Roman"/>
        </w:rPr>
      </w:pPr>
      <w:hyperlink r:id="rId8">
        <w:r w:rsidR="00F14CEA" w:rsidRPr="00775B8C">
          <w:rPr>
            <w:rFonts w:ascii="Times New Roman" w:hAnsi="Times New Roman" w:cs="Times New Roman"/>
            <w:color w:val="0000FF"/>
          </w:rPr>
          <w:t>распоряжение</w:t>
        </w:r>
      </w:hyperlink>
      <w:r w:rsidR="00F14CEA" w:rsidRPr="00775B8C">
        <w:rPr>
          <w:rFonts w:ascii="Times New Roman" w:hAnsi="Times New Roman" w:cs="Times New Roman"/>
        </w:rPr>
        <w:t xml:space="preserve"> Правительства Республики Карелия от 20 февраля 2018 года N 127р-П (Собрание законодательства Республики Карелия, 2018, N 2, ст. 382);</w:t>
      </w:r>
    </w:p>
    <w:p w:rsidR="00F14CEA" w:rsidRPr="00775B8C" w:rsidRDefault="00331B50">
      <w:pPr>
        <w:pStyle w:val="ConsPlusNormal"/>
        <w:spacing w:before="220"/>
        <w:ind w:firstLine="540"/>
        <w:jc w:val="both"/>
        <w:rPr>
          <w:rFonts w:ascii="Times New Roman" w:hAnsi="Times New Roman" w:cs="Times New Roman"/>
        </w:rPr>
      </w:pPr>
      <w:hyperlink r:id="rId9">
        <w:r w:rsidR="00F14CEA" w:rsidRPr="00775B8C">
          <w:rPr>
            <w:rFonts w:ascii="Times New Roman" w:hAnsi="Times New Roman" w:cs="Times New Roman"/>
            <w:color w:val="0000FF"/>
          </w:rPr>
          <w:t>распоряжение</w:t>
        </w:r>
      </w:hyperlink>
      <w:r w:rsidR="00F14CEA" w:rsidRPr="00775B8C">
        <w:rPr>
          <w:rFonts w:ascii="Times New Roman" w:hAnsi="Times New Roman" w:cs="Times New Roman"/>
        </w:rPr>
        <w:t xml:space="preserve"> Правительства Республики Карелия от 13 февраля 2019 года N 117р-П (Собрание законодательства Республики Карелия, 2019, N 2, ст. 370).</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Глава Республики Карелия</w:t>
      </w: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А.О.ПАРФЕНЧИКОВ</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right"/>
        <w:outlineLvl w:val="0"/>
        <w:rPr>
          <w:rFonts w:ascii="Times New Roman" w:hAnsi="Times New Roman" w:cs="Times New Roman"/>
        </w:rPr>
      </w:pPr>
      <w:r w:rsidRPr="00775B8C">
        <w:rPr>
          <w:rFonts w:ascii="Times New Roman" w:hAnsi="Times New Roman" w:cs="Times New Roman"/>
        </w:rPr>
        <w:t>Утвержден</w:t>
      </w: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распоряжением</w:t>
      </w: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Правительства Республики Карелия</w:t>
      </w: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от 20 февраля 2020 года N 92р-П</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Title"/>
        <w:jc w:val="center"/>
        <w:rPr>
          <w:rFonts w:ascii="Times New Roman" w:hAnsi="Times New Roman" w:cs="Times New Roman"/>
        </w:rPr>
      </w:pPr>
      <w:bookmarkStart w:id="0" w:name="P29"/>
      <w:bookmarkEnd w:id="0"/>
      <w:r w:rsidRPr="00775B8C">
        <w:rPr>
          <w:rFonts w:ascii="Times New Roman" w:hAnsi="Times New Roman" w:cs="Times New Roman"/>
        </w:rPr>
        <w:t>БЮДЖЕТНЫЙ ПРОГНОЗ</w:t>
      </w:r>
    </w:p>
    <w:p w:rsidR="00F14CEA" w:rsidRPr="00775B8C" w:rsidRDefault="00F14CEA">
      <w:pPr>
        <w:pStyle w:val="ConsPlusTitle"/>
        <w:jc w:val="center"/>
        <w:rPr>
          <w:rFonts w:ascii="Times New Roman" w:hAnsi="Times New Roman" w:cs="Times New Roman"/>
        </w:rPr>
      </w:pPr>
      <w:r w:rsidRPr="00775B8C">
        <w:rPr>
          <w:rFonts w:ascii="Times New Roman" w:hAnsi="Times New Roman" w:cs="Times New Roman"/>
        </w:rPr>
        <w:t>РЕСПУБЛИКИ КАРЕЛИЯ НА ДОЛГОСРОЧНЫЙ ПЕРИОД</w:t>
      </w:r>
    </w:p>
    <w:p w:rsidR="00F14CEA" w:rsidRPr="00775B8C" w:rsidRDefault="00F14CEA">
      <w:pPr>
        <w:pStyle w:val="ConsPlusTitle"/>
        <w:jc w:val="center"/>
        <w:rPr>
          <w:rFonts w:ascii="Times New Roman" w:hAnsi="Times New Roman" w:cs="Times New Roman"/>
        </w:rPr>
      </w:pPr>
      <w:r w:rsidRPr="00775B8C">
        <w:rPr>
          <w:rFonts w:ascii="Times New Roman" w:hAnsi="Times New Roman" w:cs="Times New Roman"/>
        </w:rPr>
        <w:t>ДО 2035 ГОДА</w:t>
      </w:r>
    </w:p>
    <w:p w:rsidR="00F14CEA" w:rsidRPr="00775B8C" w:rsidRDefault="00F14CEA">
      <w:pPr>
        <w:pStyle w:val="ConsPlusNormal"/>
        <w:spacing w:after="1"/>
        <w:rPr>
          <w:rFonts w:ascii="Times New Roman" w:hAnsi="Times New Roman" w:cs="Times New Roman"/>
        </w:rPr>
      </w:pPr>
    </w:p>
    <w:p w:rsidR="00F14CEA" w:rsidRPr="00775B8C" w:rsidRDefault="00F14CEA">
      <w:pPr>
        <w:pStyle w:val="ConsPlusTitle"/>
        <w:ind w:firstLine="540"/>
        <w:jc w:val="both"/>
        <w:outlineLvl w:val="1"/>
        <w:rPr>
          <w:rFonts w:ascii="Times New Roman" w:hAnsi="Times New Roman" w:cs="Times New Roman"/>
        </w:rPr>
      </w:pPr>
      <w:r w:rsidRPr="00775B8C">
        <w:rPr>
          <w:rFonts w:ascii="Times New Roman" w:hAnsi="Times New Roman" w:cs="Times New Roman"/>
        </w:rPr>
        <w:t>I. Основные подходы к формированию бюджетной политики на долгосрочный период до 2035 года</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ind w:firstLine="540"/>
        <w:jc w:val="both"/>
        <w:rPr>
          <w:rFonts w:ascii="Times New Roman" w:hAnsi="Times New Roman" w:cs="Times New Roman"/>
        </w:rPr>
      </w:pPr>
      <w:r w:rsidRPr="00775B8C">
        <w:rPr>
          <w:rFonts w:ascii="Times New Roman" w:hAnsi="Times New Roman" w:cs="Times New Roman"/>
        </w:rPr>
        <w:t>Формирование бюджетной политики Республики Карелия на долгосрочный период до 2035 года (далее - долгосрочная бюджетная политика) основано на следующих подходах:</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обеспечение соответствия долгосрочной бюджетной политики целям социально-экономической политики Республики Карелия, определенным </w:t>
      </w:r>
      <w:hyperlink r:id="rId10">
        <w:r w:rsidRPr="00775B8C">
          <w:rPr>
            <w:rFonts w:ascii="Times New Roman" w:hAnsi="Times New Roman" w:cs="Times New Roman"/>
            <w:color w:val="0000FF"/>
          </w:rPr>
          <w:t>Стратегией</w:t>
        </w:r>
      </w:hyperlink>
      <w:r w:rsidRPr="00775B8C">
        <w:rPr>
          <w:rFonts w:ascii="Times New Roman" w:hAnsi="Times New Roman" w:cs="Times New Roman"/>
        </w:rPr>
        <w:t xml:space="preserve"> социально-экономического развития Республики Карелия на период до 2030 года, утвержденной распоряжением Правительства Республики Карелия от 29 декабря 2018 года N 899р-П;</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повышение эффективности бюджетных расходов путем определения приоритетов, использования резервов, повышения результативности предоставления государственных услуг;</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lastRenderedPageBreak/>
        <w:t>обеспечение сбалансированности консолидированного бюджета Республики Карелия при повышении эффективности предоставления и использования межбюджетных трансфертов;</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проведение взвешенной долговой политики;</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соблюдение принципа открытости бюджетных данных;</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повышение эффективности государственного внешнего и внутреннего финансового контроля за использованием бюджетных средств.</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Основными рисками долгосрочной бюджетной политики являются:</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изменение федерального налогового и бюджетного законодательства в части налогообложения и нормативов зачисления налоговых и неналоговых доходов в бюджеты бюджетной системы Российской Федерации, а также снижение объемов безвозмездных поступлений в бюджет Республики Карелия из федерального бюджета;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ухудшение экономической ситуации и снижение темпов роста экономики, в том числе в условиях </w:t>
      </w:r>
      <w:proofErr w:type="spellStart"/>
      <w:r w:rsidRPr="00775B8C">
        <w:rPr>
          <w:rFonts w:ascii="Times New Roman" w:hAnsi="Times New Roman" w:cs="Times New Roman"/>
        </w:rPr>
        <w:t>санкционных</w:t>
      </w:r>
      <w:proofErr w:type="spellEnd"/>
      <w:r w:rsidRPr="00775B8C">
        <w:rPr>
          <w:rFonts w:ascii="Times New Roman" w:hAnsi="Times New Roman" w:cs="Times New Roman"/>
        </w:rPr>
        <w:t xml:space="preserve"> ограничений недружественных государств и ответных экономических мер со стороны Российской Федерации;</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принятие органами государственной власти Российской Федерации решений, устанавливающих или увеличивающих расходные обязательства субъектов Российской Федерации и муниципальных образований;</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рост процентной ставки на рынке заимствований;</w:t>
      </w:r>
    </w:p>
    <w:p w:rsidR="00F14CEA" w:rsidRPr="00775B8C" w:rsidRDefault="00F14CEA" w:rsidP="00775B8C">
      <w:pPr>
        <w:pStyle w:val="ConsPlusNormal"/>
        <w:spacing w:before="220"/>
        <w:ind w:firstLine="540"/>
        <w:jc w:val="both"/>
        <w:rPr>
          <w:rFonts w:ascii="Times New Roman" w:hAnsi="Times New Roman" w:cs="Times New Roman"/>
        </w:rPr>
      </w:pPr>
      <w:r w:rsidRPr="00775B8C">
        <w:rPr>
          <w:rFonts w:ascii="Times New Roman" w:hAnsi="Times New Roman" w:cs="Times New Roman"/>
        </w:rPr>
        <w:t>изменение порядка распределения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приводящее к снижению объема 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Республики Карелия.</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Основными мерами по нивелированию рисков являются:</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реализация мер бюджетной консолидации, направленных на обеспечение сбалансированности консолидированного бюджета Республики Карелия, </w:t>
      </w:r>
      <w:proofErr w:type="spellStart"/>
      <w:r w:rsidRPr="00775B8C">
        <w:rPr>
          <w:rFonts w:ascii="Times New Roman" w:hAnsi="Times New Roman" w:cs="Times New Roman"/>
        </w:rPr>
        <w:t>приоритизация</w:t>
      </w:r>
      <w:proofErr w:type="spellEnd"/>
      <w:r w:rsidRPr="00775B8C">
        <w:rPr>
          <w:rFonts w:ascii="Times New Roman" w:hAnsi="Times New Roman" w:cs="Times New Roman"/>
        </w:rPr>
        <w:t xml:space="preserve"> расходных обязательств в целях исполнения первоочередных социально значимых, принятых в установленном порядке расходных обязательств Республики Карелия и муниципальных образований в Республике Карелия;</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повышение качества финансового менеджмента главных распорядителей (администраторов) средств бюджета Республики Карелия и органов местного самоуправления муниципальных районов, муниципальных округов, городских округов в Республике Карелия, а также государственных и муниципальных учреждений;</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взаимодействие с федеральными органами государственной власти в целях предупреждения принятия мер, приводящих к снижению бюджетной обеспеченности Республики Карелия, в том числе в части увеличения объемов финансовой помощи в целях поддержки мер по обеспечению сбалансированности бюджета Республики Карелия;</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сохранение поддержки, предоставляемой из бюджета Республики Карелия местным бюджетам в форме дотаций, в целях обеспечения сбалансированности консолидированных бюджетов муниципальных районов (бюджетов муниципальных округов, бюджетов городских округов).</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Title"/>
        <w:ind w:firstLine="540"/>
        <w:jc w:val="both"/>
        <w:outlineLvl w:val="1"/>
        <w:rPr>
          <w:rFonts w:ascii="Times New Roman" w:hAnsi="Times New Roman" w:cs="Times New Roman"/>
        </w:rPr>
      </w:pPr>
      <w:r w:rsidRPr="00775B8C">
        <w:rPr>
          <w:rFonts w:ascii="Times New Roman" w:hAnsi="Times New Roman" w:cs="Times New Roman"/>
        </w:rPr>
        <w:t xml:space="preserve">II. Прогноз основных характеристик бюджета Республики Карелия, </w:t>
      </w:r>
      <w:r w:rsidRPr="00775B8C">
        <w:rPr>
          <w:rFonts w:ascii="Times New Roman" w:hAnsi="Times New Roman" w:cs="Times New Roman"/>
        </w:rPr>
        <w:lastRenderedPageBreak/>
        <w:t>консолидированного бюджета Республики Карелия, бюджета Территориального фонда обязательного медицинского страхования Республики Карелия</w:t>
      </w:r>
    </w:p>
    <w:p w:rsidR="00F14CEA" w:rsidRPr="00775B8C" w:rsidRDefault="00F14CEA">
      <w:pPr>
        <w:pStyle w:val="ConsPlusNormal"/>
        <w:ind w:firstLine="540"/>
        <w:jc w:val="both"/>
        <w:rPr>
          <w:rFonts w:ascii="Times New Roman" w:hAnsi="Times New Roman" w:cs="Times New Roman"/>
        </w:rPr>
      </w:pPr>
    </w:p>
    <w:p w:rsidR="00F14CEA" w:rsidRPr="00775B8C" w:rsidRDefault="00F14CEA">
      <w:pPr>
        <w:pStyle w:val="ConsPlusNormal"/>
        <w:ind w:firstLine="540"/>
        <w:jc w:val="both"/>
        <w:rPr>
          <w:rFonts w:ascii="Times New Roman" w:hAnsi="Times New Roman" w:cs="Times New Roman"/>
        </w:rPr>
      </w:pPr>
      <w:r w:rsidRPr="00775B8C">
        <w:rPr>
          <w:rFonts w:ascii="Times New Roman" w:hAnsi="Times New Roman" w:cs="Times New Roman"/>
        </w:rPr>
        <w:t xml:space="preserve">Бюджетный прогноз Республики Карелия на долгосрочный период до 2035 года (далее - бюджетный прогноз) разработан на основе показателей </w:t>
      </w:r>
      <w:hyperlink r:id="rId11">
        <w:r w:rsidRPr="00775B8C">
          <w:rPr>
            <w:rFonts w:ascii="Times New Roman" w:hAnsi="Times New Roman" w:cs="Times New Roman"/>
            <w:color w:val="0000FF"/>
          </w:rPr>
          <w:t>прогноза</w:t>
        </w:r>
      </w:hyperlink>
      <w:r w:rsidRPr="00775B8C">
        <w:rPr>
          <w:rFonts w:ascii="Times New Roman" w:hAnsi="Times New Roman" w:cs="Times New Roman"/>
        </w:rPr>
        <w:t xml:space="preserve"> социально-экономического развития Республики Карелия на период до 2035 года, утвержденного распоряжением Правительства Республики Карелия от 29 декабря 2018 года N 898р-П, сценарных условий прогноза социально-экономического развития Республики Карелия на 2026 год и на плановый период 2027 и 2028 годов, а также с учетом динамики роста (снижения) основных социально-экономических показателей за период 2015-2025 годов.</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Бюджетный прогноз разработан с учетом стратегических целей, сформулированных в </w:t>
      </w:r>
      <w:hyperlink r:id="rId12">
        <w:r w:rsidRPr="00775B8C">
          <w:rPr>
            <w:rFonts w:ascii="Times New Roman" w:hAnsi="Times New Roman" w:cs="Times New Roman"/>
            <w:color w:val="0000FF"/>
          </w:rPr>
          <w:t>Указе</w:t>
        </w:r>
      </w:hyperlink>
      <w:r w:rsidRPr="00775B8C">
        <w:rPr>
          <w:rFonts w:ascii="Times New Roman" w:hAnsi="Times New Roman" w:cs="Times New Roman"/>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Бюджетный прогноз разработан на вариативной основе.</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Консервативный вариант бюджетного прогноза основан на консервативных оценках темпов экономического роста и учитывает неблагоприятную внешнеэкономическую конъюнктуру, ужесточение финансово-кредитной политики в условиях </w:t>
      </w:r>
      <w:proofErr w:type="spellStart"/>
      <w:r w:rsidRPr="00775B8C">
        <w:rPr>
          <w:rFonts w:ascii="Times New Roman" w:hAnsi="Times New Roman" w:cs="Times New Roman"/>
        </w:rPr>
        <w:t>санкционных</w:t>
      </w:r>
      <w:proofErr w:type="spellEnd"/>
      <w:r w:rsidRPr="00775B8C">
        <w:rPr>
          <w:rFonts w:ascii="Times New Roman" w:hAnsi="Times New Roman" w:cs="Times New Roman"/>
        </w:rPr>
        <w:t xml:space="preserve"> ограничений, снижение потребительского спроса и инвестиционной активности, увеличение доли теневого сектора экономики. Согласно консервативному варианту в 2026 году прогнозируется </w:t>
      </w:r>
      <w:proofErr w:type="spellStart"/>
      <w:r w:rsidRPr="00775B8C">
        <w:rPr>
          <w:rFonts w:ascii="Times New Roman" w:hAnsi="Times New Roman" w:cs="Times New Roman"/>
        </w:rPr>
        <w:t>неснижение</w:t>
      </w:r>
      <w:proofErr w:type="spellEnd"/>
      <w:r w:rsidRPr="00775B8C">
        <w:rPr>
          <w:rFonts w:ascii="Times New Roman" w:hAnsi="Times New Roman" w:cs="Times New Roman"/>
        </w:rPr>
        <w:t xml:space="preserve"> промышленного производства по сравнению с предыдущим годом, а его последующий рост на период до 2028 года не будет превышать 2%, на долгосрочный период - не более 2,5% ежегодно. Объем валового регионального продукта (далее - ВРП) как в среднесрочном периоде, так и в долгосрочном будет увеличиваться замедленными темпами.</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Базовый вариант бюджетного прогноза предусматривает проведение умеренной инвестиционной политики в условиях постепенной адаптации экономики Республики Карелия к новой внешнеэкономической конъюнктуре. Потребительская активность будет поддерживаться ростом доходов населения, прежде всего за счет повышения заработной платы. Существенное влияние также окажут комплексные меры социальной защиты населения. Согласно базовому варианту прирост промышленного производства составит от 2% в 2026 году до 3,5% в 2028 году и до 3% на последующий период. Среднегодовые темпы роста ВРП в сопоставимых ценах прогнозируются на уровне от 101,5% в 2026 году до 102% в 2028 году с тенденцией к умеренному росту.</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Каждый из представленных вариантов бюджетного прогноза учитывает привлечение из федерального бюджета бюджетных кредитов на финансовое обеспечение новых инфраструктурных проектов и их влияние как на основные показатели социально-экономического развития, так и на параметры бюджета. В целях минимизации риска сокращения доходов и, соответственно, роста дефицита бюджета Республики Карелия в случае изменения социально-экономической ситуации темпы роста доходов и расходов консолидированного бюджета Республики Карелия и бюджета Республики Карелия прогнозируются ниже темпа роста ВРП.</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 налоговых и неналоговых доходов консолидированного бюджета Республики Карелия определен с учетом функционирования в период с 2019 по 2022 год консолидированных групп налогоплательщиков и окончательного прекращения действия указанного института с 1 января 2023 года.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При формировании бюджетного прогноза объем межбюджетных трансфертов из федерального бюджета на 2026-2028 годы определен в соответствии с Федеральным </w:t>
      </w:r>
      <w:hyperlink r:id="rId13">
        <w:r w:rsidRPr="00775B8C">
          <w:rPr>
            <w:rFonts w:ascii="Times New Roman" w:hAnsi="Times New Roman" w:cs="Times New Roman"/>
            <w:color w:val="0000FF"/>
          </w:rPr>
          <w:t>законом</w:t>
        </w:r>
      </w:hyperlink>
      <w:r w:rsidRPr="00775B8C">
        <w:rPr>
          <w:rFonts w:ascii="Times New Roman" w:hAnsi="Times New Roman" w:cs="Times New Roman"/>
        </w:rPr>
        <w:t xml:space="preserve"> от 28 ноября 2025 года N 426-ФЗ "О федеральном бюджете на 2026 год и на плановый период 2027 и 2028 годов", на 2029-2035 годы - с учетом индексации отдельных межбюджетных трансфертов, в том числе с учетом итогов реализации региональных составляющих национальных проектов. Объемы дотации на выравнивание бюджетной обеспеченности и дотации на частичную компенсацию дополнительных расходов на повышение оплаты труда работников бюджетной сферы и иные цели из федерального бюджета определены с учетом основных направлений реализации бюджетной и </w:t>
      </w:r>
      <w:r w:rsidRPr="00775B8C">
        <w:rPr>
          <w:rFonts w:ascii="Times New Roman" w:hAnsi="Times New Roman" w:cs="Times New Roman"/>
        </w:rPr>
        <w:lastRenderedPageBreak/>
        <w:t>налоговой политики на федеральном уровне.</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Прогнозные показатели государственного долга Республики Карелия определены с учетом необходимости сдерживания уровня государственного долга Республики Карелия по коммерческим заимствованиям в пределах целевых показателей, установленных соглашением с Министерством финансов Российской Федерации, в размере не более 25% от собственных доходов бюджета.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В соответствии с изменениями, внесенными в Бюджетный </w:t>
      </w:r>
      <w:hyperlink r:id="rId14">
        <w:r w:rsidRPr="00775B8C">
          <w:rPr>
            <w:rFonts w:ascii="Times New Roman" w:hAnsi="Times New Roman" w:cs="Times New Roman"/>
            <w:color w:val="0000FF"/>
          </w:rPr>
          <w:t>кодекс</w:t>
        </w:r>
      </w:hyperlink>
      <w:r w:rsidRPr="00775B8C">
        <w:rPr>
          <w:rFonts w:ascii="Times New Roman" w:hAnsi="Times New Roman" w:cs="Times New Roman"/>
        </w:rPr>
        <w:t xml:space="preserve"> Российской Федерации, в состав бюджетного прогноза включены показатели объема государственного долга с учетом обязательств по концессионным соглашениям, соглашениям о государственно-частном партнерстве, а также по уплате лизинговых платежей по договорам финансовой аренды (лизинга), возникших с 1 января 2025 года.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Бюджетным прогнозом предусмотрено планомерное снижение показателей долговой нагрузки в прогнозный период 2020-2035 годов с учетом установленного Бюджетным </w:t>
      </w:r>
      <w:hyperlink r:id="rId15">
        <w:r w:rsidRPr="00775B8C">
          <w:rPr>
            <w:rFonts w:ascii="Times New Roman" w:hAnsi="Times New Roman" w:cs="Times New Roman"/>
            <w:color w:val="0000FF"/>
          </w:rPr>
          <w:t>кодексом</w:t>
        </w:r>
      </w:hyperlink>
      <w:r w:rsidRPr="00775B8C">
        <w:rPr>
          <w:rFonts w:ascii="Times New Roman" w:hAnsi="Times New Roman" w:cs="Times New Roman"/>
        </w:rPr>
        <w:t xml:space="preserve"> Российской Федерации критерия отнесения субъекта Российской Федерации к группе заемщиков с высоким уровнем долговой устойчивости - менее 50%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 xml:space="preserve">Основные характеристики бюджета Территориального фонда обязательного медицинского страхования Республики Карелия (далее - бюджет Территориального фонда ОМС) определены исходя из прогнозной численности застрахованного по обязательному медицинскому страхованию населения Республики Карелия. Основные характеристики бюджета Территориального фонда ОМС определены только в базовом варианте, что обусловлено регламентацией порядка их формирования Федеральным </w:t>
      </w:r>
      <w:hyperlink r:id="rId16">
        <w:r w:rsidRPr="00775B8C">
          <w:rPr>
            <w:rFonts w:ascii="Times New Roman" w:hAnsi="Times New Roman" w:cs="Times New Roman"/>
            <w:color w:val="0000FF"/>
          </w:rPr>
          <w:t>законом</w:t>
        </w:r>
      </w:hyperlink>
      <w:r w:rsidRPr="00775B8C">
        <w:rPr>
          <w:rFonts w:ascii="Times New Roman" w:hAnsi="Times New Roman" w:cs="Times New Roman"/>
        </w:rPr>
        <w:t xml:space="preserve"> от 29 ноября 2010 года N 326-ФЗ "Об обязательном медицинском страховании в Российской Федерации".</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 ВРП, основных характеристик бюджета Республики Карелия, консолидированного бюджета Республики Карелия и бюджета Территориального фонда ОМС представлен в таблице 1.</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 структуры налоговых и неналоговых доходов консолидированного бюджета Республики Карелия, бюджета Республики Карелия представлен в таблице 2.</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 государственного долга Республики Карелия, показателей долговой устойчивости Республики Карелия представлен в таблице 3.</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Таблица 1</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Прогноз ВРП,</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основных характеристик бюджета Республики Карелия,</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консолидированного бюджета Республики Карелия и бюджета</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Территориального фонда ОМС</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rPr>
          <w:rFonts w:ascii="Times New Roman" w:hAnsi="Times New Roman" w:cs="Times New Roman"/>
        </w:rPr>
        <w:sectPr w:rsidR="00F14CEA" w:rsidRPr="00775B8C" w:rsidSect="001550C7">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842"/>
        <w:gridCol w:w="1472"/>
        <w:gridCol w:w="749"/>
        <w:gridCol w:w="749"/>
        <w:gridCol w:w="749"/>
        <w:gridCol w:w="749"/>
        <w:gridCol w:w="748"/>
        <w:gridCol w:w="748"/>
        <w:gridCol w:w="748"/>
        <w:gridCol w:w="748"/>
        <w:gridCol w:w="748"/>
        <w:gridCol w:w="748"/>
        <w:gridCol w:w="748"/>
        <w:gridCol w:w="748"/>
        <w:gridCol w:w="748"/>
        <w:gridCol w:w="748"/>
        <w:gridCol w:w="748"/>
        <w:gridCol w:w="748"/>
        <w:gridCol w:w="748"/>
      </w:tblGrid>
      <w:tr w:rsidR="00F14CEA" w:rsidRPr="00775B8C" w:rsidTr="00775B8C">
        <w:tc>
          <w:tcPr>
            <w:tcW w:w="1842"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Показатель</w:t>
            </w:r>
          </w:p>
        </w:tc>
        <w:tc>
          <w:tcPr>
            <w:tcW w:w="144"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Вариант прогноза</w:t>
            </w:r>
          </w:p>
        </w:tc>
        <w:tc>
          <w:tcPr>
            <w:tcW w:w="12720" w:type="dxa"/>
            <w:gridSpan w:val="17"/>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Год</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vMerge/>
          </w:tcPr>
          <w:p w:rsidR="00F14CEA" w:rsidRPr="00775B8C" w:rsidRDefault="00F14CEA">
            <w:pPr>
              <w:pStyle w:val="ConsPlusNormal"/>
              <w:rPr>
                <w:rFonts w:ascii="Times New Roman" w:hAnsi="Times New Roman" w:cs="Times New Roman"/>
              </w:rPr>
            </w:pP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2015</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2016</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2017</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2018</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2019</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2020</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2021</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2022</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2023</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2025</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2026</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2027</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2028</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2029</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2030</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2035</w:t>
            </w:r>
          </w:p>
        </w:tc>
      </w:tr>
      <w:tr w:rsidR="00F14CEA" w:rsidRPr="00775B8C" w:rsidTr="00775B8C">
        <w:tc>
          <w:tcPr>
            <w:tcW w:w="1842"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w:t>
            </w:r>
          </w:p>
        </w:tc>
        <w:tc>
          <w:tcPr>
            <w:tcW w:w="1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w:t>
            </w:r>
          </w:p>
        </w:tc>
        <w:tc>
          <w:tcPr>
            <w:tcW w:w="749"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w:t>
            </w:r>
          </w:p>
        </w:tc>
        <w:tc>
          <w:tcPr>
            <w:tcW w:w="74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ВРП, млрд. рублей</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512,000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535,000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562,000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510,000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640,000</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211,100</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225,000</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270,800</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301,000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325,200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340,000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380,000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445,000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522,000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555,200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590,000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540,000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570,000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815,000</w:t>
            </w:r>
          </w:p>
        </w:tc>
      </w:tr>
      <w:tr w:rsidR="00F14CEA" w:rsidRPr="00775B8C" w:rsidTr="00775B8C">
        <w:tc>
          <w:tcPr>
            <w:tcW w:w="16034" w:type="dxa"/>
            <w:gridSpan w:val="19"/>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Консолидированный бюджет Республики Карелия</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Доходы консолидированного бюджета Республики Карелия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17,449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17,239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17,001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20,016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18,142</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16,412</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16,991</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15,180</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18,066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18,002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20,054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22,429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23,310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20,849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20,223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18,949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17,832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17,553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17,319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19,782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19,465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16,413</w:t>
            </w:r>
          </w:p>
        </w:tc>
      </w:tr>
      <w:tr w:rsidR="00F14CEA" w:rsidRPr="00775B8C" w:rsidTr="00775B8C">
        <w:trPr>
          <w:gridAfter w:val="17"/>
          <w:wAfter w:w="14048" w:type="dxa"/>
        </w:trPr>
        <w:tc>
          <w:tcPr>
            <w:tcW w:w="1842"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в том числе</w:t>
            </w:r>
          </w:p>
        </w:tc>
        <w:tc>
          <w:tcPr>
            <w:tcW w:w="144" w:type="dxa"/>
          </w:tcPr>
          <w:p w:rsidR="00F14CEA" w:rsidRPr="00775B8C" w:rsidRDefault="00F14CEA">
            <w:pPr>
              <w:pStyle w:val="ConsPlusNormal"/>
              <w:rPr>
                <w:rFonts w:ascii="Times New Roman" w:hAnsi="Times New Roman" w:cs="Times New Roman"/>
              </w:rPr>
            </w:pP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налоговые и неналоговые доходы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12,723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12,870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12,862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15,221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15,132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14,838</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11,443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11,428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9,912</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11,195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10,773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10,209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13,326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10,005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12,862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13,625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12,398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13,196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13,343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13,376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15,228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15,096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13,818</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безвозмездные поступления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4,727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4,369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4,140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5,019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4,884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3,305</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4,969</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5,563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5,268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6,871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7,229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9,845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9,103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13,305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7,987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6,598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6,551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4,636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4,210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3,943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4,555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4,369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2,595</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Расходы консолидированн</w:t>
            </w:r>
            <w:r w:rsidRPr="00775B8C">
              <w:rPr>
                <w:rFonts w:ascii="Times New Roman" w:hAnsi="Times New Roman" w:cs="Times New Roman"/>
              </w:rPr>
              <w:lastRenderedPageBreak/>
              <w:t>ого бюджета Республики Карелия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17,357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17,149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16,897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19,793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18,024</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18,193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18,122</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16,098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16,692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17,699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22,062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22,663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25,216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21,841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19,857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18,731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17,717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17,476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17,222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19,541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19,318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16,323</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Дефицит (профицит) консолидированного бюджета Республики Карелия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0,092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0,090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0,105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0,223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0,119</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-1,781</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-1,614</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-0,917</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1,374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-0,234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-1,906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-0,993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0,367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0,218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0,115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0,078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0,098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0,241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0,090</w:t>
            </w:r>
          </w:p>
        </w:tc>
      </w:tr>
      <w:tr w:rsidR="00F14CEA" w:rsidRPr="00775B8C" w:rsidTr="00775B8C">
        <w:tc>
          <w:tcPr>
            <w:tcW w:w="16034" w:type="dxa"/>
            <w:gridSpan w:val="19"/>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Бюджет Республики Карелия</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Доходы бюджета Республики Карелия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14,520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14,221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13,989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16,645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16,429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14,653</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13,389</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14,063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12,698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15,704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15,767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17,823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20,115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20,888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18,618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17,627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16,241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14,834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14,513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14,288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16,290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15,984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13,237</w:t>
            </w:r>
          </w:p>
        </w:tc>
      </w:tr>
      <w:tr w:rsidR="00F14CEA" w:rsidRPr="00775B8C" w:rsidTr="00775B8C">
        <w:tblPrEx>
          <w:tblBorders>
            <w:right w:val="nil"/>
          </w:tblBorders>
        </w:tblPrEx>
        <w:trPr>
          <w:gridAfter w:val="17"/>
          <w:wAfter w:w="14048" w:type="dxa"/>
        </w:trPr>
        <w:tc>
          <w:tcPr>
            <w:tcW w:w="1842"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в том числе</w:t>
            </w:r>
          </w:p>
        </w:tc>
        <w:tc>
          <w:tcPr>
            <w:tcW w:w="144" w:type="dxa"/>
            <w:tcBorders>
              <w:right w:val="nil"/>
            </w:tcBorders>
          </w:tcPr>
          <w:p w:rsidR="00F14CEA" w:rsidRPr="00775B8C" w:rsidRDefault="00F14CEA">
            <w:pPr>
              <w:pStyle w:val="ConsPlusNormal"/>
              <w:rPr>
                <w:rFonts w:ascii="Times New Roman" w:hAnsi="Times New Roman" w:cs="Times New Roman"/>
              </w:rPr>
            </w:pP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налоговые и неналоговые доходы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9,793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9,852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9,849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11,625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11,545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11,348</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8,398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8,492</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7,433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8,839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8,538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7,980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10,985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10,877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10,634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11,030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9,691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10,198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10,303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10,344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11,735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11,615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10,642</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безвозмездные поступления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4,727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4,369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4,140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5,019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4,884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3,305</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4,991</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5,570</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5,264</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6,865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7,229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9,843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9,130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10,012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7,984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6,597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6,551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4,636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4,210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3,943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4,555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4,369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2,595</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Расходы бюджета </w:t>
            </w:r>
            <w:r w:rsidRPr="00775B8C">
              <w:rPr>
                <w:rFonts w:ascii="Times New Roman" w:hAnsi="Times New Roman" w:cs="Times New Roman"/>
              </w:rPr>
              <w:lastRenderedPageBreak/>
              <w:t>Республики Карелия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консервативн</w:t>
            </w:r>
            <w:r w:rsidRPr="00775B8C">
              <w:rPr>
                <w:rFonts w:ascii="Times New Roman" w:hAnsi="Times New Roman" w:cs="Times New Roman"/>
              </w:rPr>
              <w:lastRenderedPageBreak/>
              <w:t>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14,424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14,163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13,928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16,658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16,215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14,553</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14,787</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14,910</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13,593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14,311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15,458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19,887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19,998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22,834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19,600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17,294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16,877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14,722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14,467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14,231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16,055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15,845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13,161</w:t>
            </w:r>
          </w:p>
        </w:tc>
      </w:tr>
      <w:tr w:rsidR="00F14CEA" w:rsidRPr="00775B8C" w:rsidTr="00775B8C">
        <w:tc>
          <w:tcPr>
            <w:tcW w:w="1842"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Дефицит (профицит) бюджета Республики Карелия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748" w:type="dxa"/>
          </w:tcPr>
          <w:p w:rsidR="00F14CEA" w:rsidRPr="00775B8C" w:rsidRDefault="00F14CEA">
            <w:pPr>
              <w:pStyle w:val="ConsPlusNormal"/>
              <w:rPr>
                <w:rFonts w:ascii="Times New Roman" w:hAnsi="Times New Roman" w:cs="Times New Roman"/>
              </w:rPr>
            </w:pP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0,096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0,057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0,061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-0,013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0,214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0,100</w:t>
            </w:r>
          </w:p>
        </w:tc>
      </w:tr>
      <w:tr w:rsidR="00F14CEA" w:rsidRPr="00775B8C" w:rsidTr="00775B8C">
        <w:tc>
          <w:tcPr>
            <w:tcW w:w="1842" w:type="dxa"/>
            <w:vMerge/>
          </w:tcPr>
          <w:p w:rsidR="00F14CEA" w:rsidRPr="00775B8C" w:rsidRDefault="00F14CEA">
            <w:pPr>
              <w:pStyle w:val="ConsPlusNormal"/>
              <w:rPr>
                <w:rFonts w:ascii="Times New Roman" w:hAnsi="Times New Roman" w:cs="Times New Roman"/>
              </w:rPr>
            </w:pP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-1,399</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-0,848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-0,895</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1,393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-2,064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0,117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-1,945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-0,982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0,333</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-0,636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0,112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0,047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0,057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0,235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0,139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0,076</w:t>
            </w:r>
          </w:p>
        </w:tc>
      </w:tr>
      <w:tr w:rsidR="00F14CEA" w:rsidRPr="00775B8C" w:rsidTr="00775B8C">
        <w:tc>
          <w:tcPr>
            <w:tcW w:w="16034" w:type="dxa"/>
            <w:gridSpan w:val="19"/>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Бюджет Территориального фонда ОМС</w:t>
            </w:r>
          </w:p>
        </w:tc>
      </w:tr>
      <w:tr w:rsidR="00F14CEA" w:rsidRPr="00775B8C" w:rsidTr="00775B8C">
        <w:tc>
          <w:tcPr>
            <w:tcW w:w="1842"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Доходы бюджета Территориального фонда ОМС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4,338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4,059</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3,534</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3,964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3,702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3,780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4,339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3,976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3,701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4,076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4,174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4,202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4,267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4,310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5,142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5,320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5,778</w:t>
            </w:r>
          </w:p>
        </w:tc>
      </w:tr>
      <w:tr w:rsidR="00F14CEA" w:rsidRPr="00775B8C" w:rsidTr="00775B8C">
        <w:tc>
          <w:tcPr>
            <w:tcW w:w="1842"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Расходы бюджета Территориального фонда ОМС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4,356</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4,063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3,538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3,978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3,675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3,817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4,310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4,008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3,676</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4,031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4,119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4,202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4,267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4,310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5,142</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5,320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5,778</w:t>
            </w:r>
          </w:p>
        </w:tc>
      </w:tr>
      <w:tr w:rsidR="00F14CEA" w:rsidRPr="00775B8C" w:rsidTr="00775B8C">
        <w:tc>
          <w:tcPr>
            <w:tcW w:w="1842"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Дефицит бюджета Территориального фонда ОМС по отношению к ВРП, процентов</w:t>
            </w:r>
          </w:p>
        </w:tc>
        <w:tc>
          <w:tcPr>
            <w:tcW w:w="1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-0,018</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-0,004</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-0,003</w:t>
            </w:r>
          </w:p>
        </w:tc>
        <w:tc>
          <w:tcPr>
            <w:tcW w:w="749"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-0,014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0,027</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-0,038</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0,029</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-0,031</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0,025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0,044</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0,055</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74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r>
    </w:tbl>
    <w:p w:rsidR="00F14CEA" w:rsidRPr="00775B8C" w:rsidRDefault="00F14CEA">
      <w:pPr>
        <w:pStyle w:val="ConsPlusNormal"/>
        <w:jc w:val="both"/>
        <w:rPr>
          <w:rFonts w:ascii="Times New Roman" w:hAnsi="Times New Roman" w:cs="Times New Roman"/>
        </w:rPr>
      </w:pPr>
    </w:p>
    <w:p w:rsidR="00775B8C" w:rsidRDefault="00775B8C">
      <w:pPr>
        <w:pStyle w:val="ConsPlusNormal"/>
        <w:jc w:val="right"/>
        <w:rPr>
          <w:rFonts w:ascii="Times New Roman" w:hAnsi="Times New Roman" w:cs="Times New Roman"/>
        </w:rPr>
      </w:pPr>
    </w:p>
    <w:p w:rsidR="00775B8C" w:rsidRDefault="00775B8C">
      <w:pPr>
        <w:pStyle w:val="ConsPlusNormal"/>
        <w:jc w:val="right"/>
        <w:rPr>
          <w:rFonts w:ascii="Times New Roman" w:hAnsi="Times New Roman" w:cs="Times New Roman"/>
        </w:rPr>
      </w:pP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lastRenderedPageBreak/>
        <w:t>Таблица 2</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Прогноз структуры</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налоговых и неналоговых доходов консолидированного</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бюджета Республики Карелия, бюджета Республики Карелия</w:t>
      </w:r>
    </w:p>
    <w:p w:rsidR="00F14CEA" w:rsidRPr="00775B8C" w:rsidRDefault="00F14CEA">
      <w:pPr>
        <w:pStyle w:val="ConsPlusNormal"/>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92"/>
        <w:gridCol w:w="1668"/>
        <w:gridCol w:w="748"/>
        <w:gridCol w:w="766"/>
        <w:gridCol w:w="664"/>
        <w:gridCol w:w="752"/>
        <w:gridCol w:w="743"/>
        <w:gridCol w:w="752"/>
        <w:gridCol w:w="752"/>
        <w:gridCol w:w="743"/>
        <w:gridCol w:w="752"/>
        <w:gridCol w:w="765"/>
        <w:gridCol w:w="765"/>
        <w:gridCol w:w="765"/>
        <w:gridCol w:w="765"/>
        <w:gridCol w:w="765"/>
        <w:gridCol w:w="765"/>
        <w:gridCol w:w="756"/>
        <w:gridCol w:w="756"/>
      </w:tblGrid>
      <w:tr w:rsidR="00F14CEA" w:rsidRPr="00775B8C">
        <w:tc>
          <w:tcPr>
            <w:tcW w:w="1644"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Показатель</w:t>
            </w:r>
          </w:p>
        </w:tc>
        <w:tc>
          <w:tcPr>
            <w:tcW w:w="1361"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Вариант прогноза</w:t>
            </w:r>
          </w:p>
        </w:tc>
        <w:tc>
          <w:tcPr>
            <w:tcW w:w="18540" w:type="dxa"/>
            <w:gridSpan w:val="17"/>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Год</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0" w:type="auto"/>
            <w:vMerge/>
          </w:tcPr>
          <w:p w:rsidR="00F14CEA" w:rsidRPr="00775B8C" w:rsidRDefault="00F14CEA">
            <w:pPr>
              <w:pStyle w:val="ConsPlusNormal"/>
              <w:rPr>
                <w:rFonts w:ascii="Times New Roman" w:hAnsi="Times New Roman" w:cs="Times New Roman"/>
              </w:rPr>
            </w:pP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2018</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2035</w:t>
            </w:r>
          </w:p>
        </w:tc>
      </w:tr>
      <w:tr w:rsidR="00F14CEA" w:rsidRPr="00775B8C">
        <w:tc>
          <w:tcPr>
            <w:tcW w:w="16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w:t>
            </w:r>
          </w:p>
        </w:tc>
        <w:tc>
          <w:tcPr>
            <w:tcW w:w="136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w:t>
            </w:r>
          </w:p>
        </w:tc>
      </w:tr>
      <w:tr w:rsidR="00F14CEA" w:rsidRPr="00775B8C">
        <w:tc>
          <w:tcPr>
            <w:tcW w:w="21545" w:type="dxa"/>
            <w:gridSpan w:val="19"/>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Структура налоговых и неналоговых доходов консолидированного бюджета Республики Карелия</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 на прибыль организаций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1,350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1,451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1,533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1,818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1,662</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1,469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1,849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2,510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3,657</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2,312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2,470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2,345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1,724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1,954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2,053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2,291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2,219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1,913</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 на доходы физических лиц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6,051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6,236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6,261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7,468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7,462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7,235</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4,778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4,669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4,113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4,222</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4,086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4,305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4,384</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4,978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4,732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5,474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5,722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6,202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6,315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6,389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7,399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7,429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6,954</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Акцизы по подакцизным товарам (продукции), производимым на территории Российской Федерации, по </w:t>
            </w:r>
            <w:r w:rsidRPr="00775B8C">
              <w:rPr>
                <w:rFonts w:ascii="Times New Roman" w:hAnsi="Times New Roman" w:cs="Times New Roman"/>
              </w:rPr>
              <w:lastRenderedPageBreak/>
              <w:t>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1,553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1,431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1,346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1,606</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1,599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1,986</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0,875</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0,998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1,379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1,858</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2,074</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1,857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1,884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1,417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1,379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1,457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1,430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1,559</w:t>
            </w:r>
          </w:p>
        </w:tc>
      </w:tr>
      <w:tr w:rsidR="00F14CEA" w:rsidRPr="00775B8C">
        <w:tc>
          <w:tcPr>
            <w:tcW w:w="21545" w:type="dxa"/>
            <w:gridSpan w:val="19"/>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в том числе</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акцизы на алкогольную продукцию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0,343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0,348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0,349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0,415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0,413</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0,382</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0,282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0,163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0,171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0,142</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0,217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0,208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0,231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0,296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0,292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0,290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0,285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0,377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0,370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0,300</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акцизы на нефтепродукты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1,210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0,997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1,186</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1,603</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0,885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0,733</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0,781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1,171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1,627</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1,778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1,565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1,593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1,187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1,044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0,950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1,259</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Налоги на совокупный доход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1,298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1,185</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0,846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0,873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0,804</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0,961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0,959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1,094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1,187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0,931</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Налоги на имущество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1,267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1,261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1,217</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1,544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1,230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1,221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1,078</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1,123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1,242</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Иные налоговые и неналоговые доходы по отношению к </w:t>
            </w:r>
            <w:r w:rsidRPr="00775B8C">
              <w:rPr>
                <w:rFonts w:ascii="Times New Roman" w:hAnsi="Times New Roman" w:cs="Times New Roman"/>
              </w:rPr>
              <w:lastRenderedPageBreak/>
              <w:t>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1,577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1,754</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1,732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1,553</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1,640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1,372</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1,296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1,209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1,389</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1,761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1,676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1,688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1,547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1,416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1,592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1,550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1,219</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Всего налоговые и неналоговые доходы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12,723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12,870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12,862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15,221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15,132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14,838</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11,443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11,428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9,912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11,195</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10,773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10,209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13,326</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13,305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12,862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13,625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12,398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13,196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13,343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13,376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15,228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15,096</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13,818</w:t>
            </w:r>
          </w:p>
        </w:tc>
      </w:tr>
      <w:tr w:rsidR="00F14CEA" w:rsidRPr="00775B8C">
        <w:tc>
          <w:tcPr>
            <w:tcW w:w="21545" w:type="dxa"/>
            <w:gridSpan w:val="19"/>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Структура налоговых и неналоговых доходов бюджета Республики Карелия</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 на прибыль организаций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1,350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1,451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1,533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1,818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1,662</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1,469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1,849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2,510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3,667</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2,312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2,470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2,345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1,724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1,954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2,053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2,291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2,219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1,913</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 на доходы физических лиц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4,114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4,240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4,258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5,078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5,074</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4,920</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3,230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3,127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2,835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2,914</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2,821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2,973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3,063</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3,438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3,268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3,795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3,970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4,179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4,261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4,318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5,000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5,021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4,700</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Акцизы по подакцизным товарам (продукции), производимым на территории Российской Федерации, по </w:t>
            </w:r>
            <w:r w:rsidRPr="00775B8C">
              <w:rPr>
                <w:rFonts w:ascii="Times New Roman" w:hAnsi="Times New Roman" w:cs="Times New Roman"/>
              </w:rPr>
              <w:lastRenderedPageBreak/>
              <w:t>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1,323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1,246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1,825</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0,896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0,802</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0,920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1,311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1,790</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1,981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1,778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1,804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1,340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1,443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1,275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1,187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1,349</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1,324</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1,433</w:t>
            </w:r>
          </w:p>
        </w:tc>
      </w:tr>
      <w:tr w:rsidR="00F14CEA" w:rsidRPr="00775B8C">
        <w:tc>
          <w:tcPr>
            <w:tcW w:w="21545" w:type="dxa"/>
            <w:gridSpan w:val="19"/>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в том числе</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акцизы на алкогольную продукцию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0,343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0,348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0,349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0,415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0,413</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0,382</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0,282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0,163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0,171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0,142</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0,217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0,211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0,239</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0,296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0,292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0,290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0,285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0,332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0,377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0,370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0,300</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акцизы на нефтепродукты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1,128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0,898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1,443</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0,797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1,031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0,725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0,659</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0,703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1,551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1,685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1,486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1,513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1,055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0,940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0,855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0,973</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0,955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1,133</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Налоги на совокупный доход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0,887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0,912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0,931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1,017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0,942</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0,541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0,546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0,532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0,552</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0,577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0,581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0,781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0,850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1,004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0,913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0,870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0,879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0,887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0,928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0,910</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0,740</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Налоги на имущество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0,924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0,918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0,905</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1,056</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0,980</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1,333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1,051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1,049</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0,909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0,870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0,927</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0,951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0,919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0,956</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0,964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0,969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1,121</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1,123</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1,056</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Иные налоговые и неналоговые доходы по отношению к </w:t>
            </w:r>
            <w:r w:rsidRPr="00775B8C">
              <w:rPr>
                <w:rFonts w:ascii="Times New Roman" w:hAnsi="Times New Roman" w:cs="Times New Roman"/>
              </w:rPr>
              <w:lastRenderedPageBreak/>
              <w:t>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1,047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1,007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1,152</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1,137</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1,020</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0,747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0,689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0,633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0,821</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0,756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0,757</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1,318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1,128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1,027</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0,930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1,045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1,018</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0,801</w:t>
            </w:r>
          </w:p>
        </w:tc>
      </w:tr>
      <w:tr w:rsidR="00F14CEA" w:rsidRPr="00775B8C">
        <w:tc>
          <w:tcPr>
            <w:tcW w:w="1644" w:type="dxa"/>
            <w:vMerge w:val="restart"/>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Всего налоговые и неналоговые доходы по отношению к ВРП, процентов</w:t>
            </w: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консервативный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9,793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9,852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9,849</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11,625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11,545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11,348</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361" w:type="dxa"/>
            <w:vAlign w:val="center"/>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базовый</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8,398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8,492</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7,433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8,839</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8,538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7,980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10,985</w:t>
            </w:r>
          </w:p>
        </w:tc>
        <w:tc>
          <w:tcPr>
            <w:tcW w:w="90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10,877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10,634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11,030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9,691</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10,198</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10,303</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10,344</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11,735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11,615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10,642</w:t>
            </w:r>
          </w:p>
        </w:tc>
      </w:tr>
    </w:tbl>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Таблица 3</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Прогноз</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государственного долга Республики Карелия,</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показателей долговой устойчивости Республики Карелия</w:t>
      </w:r>
    </w:p>
    <w:p w:rsidR="00F14CEA" w:rsidRPr="00775B8C" w:rsidRDefault="00F14CEA">
      <w:pPr>
        <w:pStyle w:val="ConsPlusNormal"/>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776"/>
        <w:gridCol w:w="1651"/>
        <w:gridCol w:w="832"/>
        <w:gridCol w:w="832"/>
        <w:gridCol w:w="832"/>
        <w:gridCol w:w="723"/>
        <w:gridCol w:w="723"/>
        <w:gridCol w:w="723"/>
        <w:gridCol w:w="722"/>
        <w:gridCol w:w="722"/>
        <w:gridCol w:w="722"/>
        <w:gridCol w:w="722"/>
        <w:gridCol w:w="722"/>
        <w:gridCol w:w="722"/>
        <w:gridCol w:w="722"/>
        <w:gridCol w:w="722"/>
        <w:gridCol w:w="722"/>
        <w:gridCol w:w="722"/>
        <w:gridCol w:w="722"/>
      </w:tblGrid>
      <w:tr w:rsidR="00F14CEA" w:rsidRPr="00775B8C">
        <w:tc>
          <w:tcPr>
            <w:tcW w:w="2324"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Показатель</w:t>
            </w:r>
          </w:p>
        </w:tc>
        <w:tc>
          <w:tcPr>
            <w:tcW w:w="1474"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Вариант прогноза</w:t>
            </w:r>
          </w:p>
        </w:tc>
        <w:tc>
          <w:tcPr>
            <w:tcW w:w="17739" w:type="dxa"/>
            <w:gridSpan w:val="17"/>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Год</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0" w:type="auto"/>
            <w:vMerge/>
          </w:tcPr>
          <w:p w:rsidR="00F14CEA" w:rsidRPr="00775B8C" w:rsidRDefault="00F14CEA">
            <w:pPr>
              <w:pStyle w:val="ConsPlusNormal"/>
              <w:rPr>
                <w:rFonts w:ascii="Times New Roman" w:hAnsi="Times New Roman" w:cs="Times New Roman"/>
              </w:rPr>
            </w:pPr>
          </w:p>
        </w:tc>
        <w:tc>
          <w:tcPr>
            <w:tcW w:w="113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2016</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2020</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2021</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2022</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2023</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2025</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2026</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2028</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2029</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2030</w:t>
            </w:r>
          </w:p>
        </w:tc>
        <w:tc>
          <w:tcPr>
            <w:tcW w:w="119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2035</w:t>
            </w:r>
          </w:p>
        </w:tc>
      </w:tr>
      <w:tr w:rsidR="00F14CEA" w:rsidRPr="00775B8C">
        <w:tc>
          <w:tcPr>
            <w:tcW w:w="2324"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Государственный долг Республики Карелия по отношению к ВРП, процентов</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консервативный</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5,573</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5,276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4,961</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5,703</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5,265</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3,805</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10,043</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9,774</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9,227</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6,885</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5,820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7,027</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6,927</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7,603</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7,777</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6,660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5,923</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5,466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5,084</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4,726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4,929</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4,530</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2,873</w:t>
            </w:r>
          </w:p>
        </w:tc>
      </w:tr>
      <w:tr w:rsidR="00F14CEA" w:rsidRPr="00775B8C">
        <w:tc>
          <w:tcPr>
            <w:tcW w:w="2324" w:type="dxa"/>
            <w:vMerge w:val="restart"/>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Расходы на обслуживание государственного долга Республики Карелия по отношению к </w:t>
            </w:r>
            <w:r w:rsidRPr="00775B8C">
              <w:rPr>
                <w:rFonts w:ascii="Times New Roman" w:hAnsi="Times New Roman" w:cs="Times New Roman"/>
              </w:rPr>
              <w:lastRenderedPageBreak/>
              <w:t>общему объему расходов бюджета Республики Карелия, процентов</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консервативный</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2,500</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2,000</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3,508</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3,477</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2,988</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2,089</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0,200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1,900</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1,300</w:t>
            </w:r>
          </w:p>
        </w:tc>
      </w:tr>
      <w:tr w:rsidR="00F14CEA" w:rsidRPr="00775B8C">
        <w:tc>
          <w:tcPr>
            <w:tcW w:w="2324" w:type="dxa"/>
            <w:vMerge w:val="restart"/>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Государственный долг Республики Карелия по отношению к налоговым и неналоговым доходам бюджета Республики Карелия, процентов</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консервативный</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56,902</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53,551</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50,371</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49,059</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45,604</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33,532</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119,585</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115,089</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124,134</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77,894</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68,164</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88,056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63,057</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69,905</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73,135</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60,382</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61,124</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53,596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49,342</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45,684</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39,000</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27,000</w:t>
            </w:r>
          </w:p>
        </w:tc>
      </w:tr>
      <w:tr w:rsidR="00F14CEA" w:rsidRPr="00775B8C">
        <w:tc>
          <w:tcPr>
            <w:tcW w:w="2324"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Объем обязательств, возникающих при исполнении концессионных соглашений (плата </w:t>
            </w:r>
            <w:proofErr w:type="spellStart"/>
            <w:r w:rsidRPr="00775B8C">
              <w:rPr>
                <w:rFonts w:ascii="Times New Roman" w:hAnsi="Times New Roman" w:cs="Times New Roman"/>
              </w:rPr>
              <w:t>концедента</w:t>
            </w:r>
            <w:proofErr w:type="spellEnd"/>
            <w:r w:rsidRPr="00775B8C">
              <w:rPr>
                <w:rFonts w:ascii="Times New Roman" w:hAnsi="Times New Roman" w:cs="Times New Roman"/>
              </w:rPr>
              <w:t xml:space="preserve">, капитальный грант), обязательства перед юридическими лицами, являющимися стороной </w:t>
            </w:r>
            <w:r w:rsidRPr="00775B8C">
              <w:rPr>
                <w:rFonts w:ascii="Times New Roman" w:hAnsi="Times New Roman" w:cs="Times New Roman"/>
              </w:rPr>
              <w:lastRenderedPageBreak/>
              <w:t>соглашений о государственно-частном партнерстве, обязательства по уплате лизинговых платежей по договорам финансовой аренды (лизинга)</w:t>
            </w:r>
          </w:p>
        </w:tc>
        <w:tc>
          <w:tcPr>
            <w:tcW w:w="1474" w:type="dxa"/>
          </w:tcPr>
          <w:p w:rsidR="00F14CEA" w:rsidRPr="00775B8C" w:rsidRDefault="00F14CEA">
            <w:pPr>
              <w:pStyle w:val="ConsPlusNormal"/>
              <w:rPr>
                <w:rFonts w:ascii="Times New Roman" w:hAnsi="Times New Roman" w:cs="Times New Roman"/>
              </w:rPr>
            </w:pP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c>
          <w:tcPr>
            <w:tcW w:w="119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0,000</w:t>
            </w:r>
          </w:p>
        </w:tc>
      </w:tr>
    </w:tbl>
    <w:p w:rsidR="00F14CEA" w:rsidRPr="00775B8C" w:rsidRDefault="00F14CEA">
      <w:pPr>
        <w:pStyle w:val="ConsPlusNormal"/>
        <w:jc w:val="both"/>
        <w:rPr>
          <w:rFonts w:ascii="Times New Roman" w:hAnsi="Times New Roman" w:cs="Times New Roman"/>
        </w:rPr>
      </w:pPr>
    </w:p>
    <w:p w:rsidR="00F14CEA" w:rsidRPr="00775B8C" w:rsidRDefault="00F14CEA">
      <w:pPr>
        <w:pStyle w:val="ConsPlusTitle"/>
        <w:ind w:firstLine="540"/>
        <w:jc w:val="both"/>
        <w:outlineLvl w:val="1"/>
        <w:rPr>
          <w:rFonts w:ascii="Times New Roman" w:hAnsi="Times New Roman" w:cs="Times New Roman"/>
        </w:rPr>
      </w:pPr>
      <w:r w:rsidRPr="00775B8C">
        <w:rPr>
          <w:rFonts w:ascii="Times New Roman" w:hAnsi="Times New Roman" w:cs="Times New Roman"/>
        </w:rPr>
        <w:t>III. Показатели финансового обеспечения за счет средств бюджета Республики Карелия национальных проектов, реализующихся на территории Республики Карелия, и государственных программ Республики Карелия на период их действия</w:t>
      </w:r>
    </w:p>
    <w:p w:rsidR="00F14CEA" w:rsidRPr="00775B8C" w:rsidRDefault="00F14CEA">
      <w:pPr>
        <w:pStyle w:val="ConsPlusNormal"/>
        <w:ind w:firstLine="540"/>
        <w:jc w:val="both"/>
        <w:rPr>
          <w:rFonts w:ascii="Times New Roman" w:hAnsi="Times New Roman" w:cs="Times New Roman"/>
        </w:rPr>
      </w:pPr>
    </w:p>
    <w:p w:rsidR="00F14CEA" w:rsidRPr="00775B8C" w:rsidRDefault="00F14CEA">
      <w:pPr>
        <w:pStyle w:val="ConsPlusNormal"/>
        <w:ind w:firstLine="540"/>
        <w:jc w:val="both"/>
        <w:rPr>
          <w:rFonts w:ascii="Times New Roman" w:hAnsi="Times New Roman" w:cs="Times New Roman"/>
        </w:rPr>
      </w:pPr>
      <w:r w:rsidRPr="00775B8C">
        <w:rPr>
          <w:rFonts w:ascii="Times New Roman" w:hAnsi="Times New Roman" w:cs="Times New Roman"/>
        </w:rPr>
        <w:t xml:space="preserve">Прогноз показателей финансового обеспечения за счет средств бюджета Республики Карелия национальных проектов, реализующихся на территории Республики Карелия, на период их действия сформирован с учетом следующих подходов: объем бюджетных ассигнований на период с 2026 по 2028 год соответствует показателям, утвержденным </w:t>
      </w:r>
      <w:hyperlink r:id="rId17">
        <w:r w:rsidRPr="00775B8C">
          <w:rPr>
            <w:rFonts w:ascii="Times New Roman" w:hAnsi="Times New Roman" w:cs="Times New Roman"/>
            <w:color w:val="0000FF"/>
          </w:rPr>
          <w:t>Законом</w:t>
        </w:r>
      </w:hyperlink>
      <w:r w:rsidRPr="00775B8C">
        <w:rPr>
          <w:rFonts w:ascii="Times New Roman" w:hAnsi="Times New Roman" w:cs="Times New Roman"/>
        </w:rPr>
        <w:t xml:space="preserve"> Республики Карелия от 11 декабря 2025 года N 3123-ЗРК "О бюджете Республики Карелия на 2026 год и на плановый период 2027 и 2028 годов", на период с 2029 по 2030 год - спрогнозирован на основе информации, представленной главными распорядителями средств бюджета Республики Карелия, параметров 2028 года с ежегодной индексацией на прогнозный уровень инфляции (4,0 процента).</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 показателей финансового обеспечения за счет средств бюджета Республики Карелия национальных проектов, реализующихся на территории Республики Карелия, на период их действия представлен в таблице 4.</w:t>
      </w:r>
    </w:p>
    <w:p w:rsidR="00775B8C" w:rsidRDefault="00775B8C">
      <w:pPr>
        <w:pStyle w:val="ConsPlusNormal"/>
        <w:jc w:val="right"/>
        <w:rPr>
          <w:rFonts w:ascii="Times New Roman" w:hAnsi="Times New Roman" w:cs="Times New Roman"/>
        </w:rPr>
      </w:pPr>
    </w:p>
    <w:p w:rsidR="00A0534F" w:rsidRDefault="00A0534F">
      <w:pPr>
        <w:pStyle w:val="ConsPlusNormal"/>
        <w:jc w:val="right"/>
        <w:rPr>
          <w:rFonts w:ascii="Times New Roman" w:hAnsi="Times New Roman" w:cs="Times New Roman"/>
        </w:rPr>
      </w:pP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Таблица 4</w:t>
      </w:r>
    </w:p>
    <w:p w:rsidR="00F14CEA" w:rsidRDefault="00F14CEA">
      <w:pPr>
        <w:pStyle w:val="ConsPlusNormal"/>
        <w:jc w:val="both"/>
        <w:rPr>
          <w:rFonts w:ascii="Times New Roman" w:hAnsi="Times New Roman" w:cs="Times New Roman"/>
        </w:rPr>
      </w:pPr>
    </w:p>
    <w:p w:rsidR="00331B50" w:rsidRDefault="00331B50">
      <w:pPr>
        <w:pStyle w:val="ConsPlusNormal"/>
        <w:jc w:val="both"/>
        <w:rPr>
          <w:rFonts w:ascii="Times New Roman" w:hAnsi="Times New Roman" w:cs="Times New Roman"/>
        </w:rPr>
      </w:pPr>
    </w:p>
    <w:p w:rsidR="00331B50" w:rsidRPr="00775B8C" w:rsidRDefault="00331B50">
      <w:pPr>
        <w:pStyle w:val="ConsPlusNormal"/>
        <w:jc w:val="both"/>
        <w:rPr>
          <w:rFonts w:ascii="Times New Roman" w:hAnsi="Times New Roman" w:cs="Times New Roman"/>
        </w:rPr>
      </w:pPr>
      <w:bookmarkStart w:id="1" w:name="_GoBack"/>
      <w:bookmarkEnd w:id="1"/>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Прогноз</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показателей финансового обеспечения за счет средств</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бюджета Республики Карелия национальных проектов,</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реализующихся на территории Республики Карелия,</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на период их действия</w:t>
      </w:r>
    </w:p>
    <w:p w:rsidR="00F14CEA" w:rsidRPr="00775B8C" w:rsidRDefault="00F14CE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9"/>
        <w:gridCol w:w="1644"/>
        <w:gridCol w:w="1168"/>
        <w:gridCol w:w="1285"/>
        <w:gridCol w:w="1285"/>
        <w:gridCol w:w="1285"/>
        <w:gridCol w:w="1285"/>
        <w:gridCol w:w="1287"/>
      </w:tblGrid>
      <w:tr w:rsidR="00F14CEA" w:rsidRPr="00775B8C" w:rsidTr="00775B8C">
        <w:trPr>
          <w:trHeight w:val="163"/>
        </w:trPr>
        <w:tc>
          <w:tcPr>
            <w:tcW w:w="5949" w:type="dxa"/>
            <w:vMerge w:val="restart"/>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Наименование национального проекта</w:t>
            </w:r>
          </w:p>
        </w:tc>
        <w:tc>
          <w:tcPr>
            <w:tcW w:w="1644" w:type="dxa"/>
            <w:vMerge w:val="restart"/>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Код национального проекта</w:t>
            </w:r>
          </w:p>
        </w:tc>
        <w:tc>
          <w:tcPr>
            <w:tcW w:w="7595" w:type="dxa"/>
            <w:gridSpan w:val="6"/>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Финансовое обеспечение, млн. рублей</w:t>
            </w:r>
          </w:p>
        </w:tc>
      </w:tr>
      <w:tr w:rsidR="00775B8C" w:rsidRPr="00775B8C" w:rsidTr="00775B8C">
        <w:trPr>
          <w:trHeight w:val="116"/>
        </w:trPr>
        <w:tc>
          <w:tcPr>
            <w:tcW w:w="5949" w:type="dxa"/>
            <w:vMerge/>
          </w:tcPr>
          <w:p w:rsidR="00F14CEA" w:rsidRPr="00775B8C" w:rsidRDefault="00F14CEA">
            <w:pPr>
              <w:pStyle w:val="ConsPlusNormal"/>
              <w:rPr>
                <w:rFonts w:ascii="Times New Roman" w:hAnsi="Times New Roman" w:cs="Times New Roman"/>
              </w:rPr>
            </w:pPr>
          </w:p>
        </w:tc>
        <w:tc>
          <w:tcPr>
            <w:tcW w:w="1644" w:type="dxa"/>
            <w:vMerge/>
          </w:tcPr>
          <w:p w:rsidR="00F14CEA" w:rsidRPr="00775B8C" w:rsidRDefault="00F14CEA">
            <w:pPr>
              <w:pStyle w:val="ConsPlusNormal"/>
              <w:rPr>
                <w:rFonts w:ascii="Times New Roman" w:hAnsi="Times New Roman" w:cs="Times New Roman"/>
              </w:rPr>
            </w:pP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2025 год</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2026 год</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2027 год</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2028 год</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2029 год</w:t>
            </w:r>
          </w:p>
        </w:tc>
        <w:tc>
          <w:tcPr>
            <w:tcW w:w="12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2030 год</w:t>
            </w:r>
          </w:p>
        </w:tc>
      </w:tr>
      <w:tr w:rsidR="00775B8C" w:rsidRPr="00775B8C" w:rsidTr="00775B8C">
        <w:trPr>
          <w:trHeight w:val="116"/>
        </w:trPr>
        <w:tc>
          <w:tcPr>
            <w:tcW w:w="5949"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w:t>
            </w:r>
          </w:p>
        </w:tc>
        <w:tc>
          <w:tcPr>
            <w:tcW w:w="1644"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w:t>
            </w:r>
          </w:p>
        </w:tc>
        <w:tc>
          <w:tcPr>
            <w:tcW w:w="1168"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w:t>
            </w:r>
          </w:p>
        </w:tc>
        <w:tc>
          <w:tcPr>
            <w:tcW w:w="1287"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"Беспилотные авиационные системы"</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Y</w:t>
            </w: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33,75</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1 030,93</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"Продолжительная и активная жизнь"</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Д</w:t>
            </w: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1 682,69</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1 150,03</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891,28</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1 260,21</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1 310,62</w:t>
            </w:r>
          </w:p>
        </w:tc>
        <w:tc>
          <w:tcPr>
            <w:tcW w:w="12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1 363,05</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"Технологическое обеспечение продовольственной безопасности"</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Е</w:t>
            </w: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7,34</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11,74</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"Инфраструктура для жизни"</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И</w:t>
            </w: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11 495,92</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5 416,08</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10 727,20</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9 275,41</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7 456,97</w:t>
            </w:r>
          </w:p>
        </w:tc>
        <w:tc>
          <w:tcPr>
            <w:tcW w:w="12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7 773,46</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"Кадры"</w:t>
            </w:r>
          </w:p>
        </w:tc>
        <w:tc>
          <w:tcPr>
            <w:tcW w:w="1644"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Л</w:t>
            </w:r>
          </w:p>
        </w:tc>
        <w:tc>
          <w:tcPr>
            <w:tcW w:w="1168"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0,06</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3,33</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3,63</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3,65</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3,79</w:t>
            </w:r>
          </w:p>
        </w:tc>
        <w:tc>
          <w:tcPr>
            <w:tcW w:w="1287"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3,95</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"Международная кооперация и экспорт"</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М</w:t>
            </w: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20,36</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"Туризм и гостеприимство"</w:t>
            </w:r>
          </w:p>
        </w:tc>
        <w:tc>
          <w:tcPr>
            <w:tcW w:w="1644"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w:t>
            </w:r>
          </w:p>
        </w:tc>
        <w:tc>
          <w:tcPr>
            <w:tcW w:w="1168"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88,61</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94,76</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99,91</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7"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"Экономика данных и цифровая трансформация государства"</w:t>
            </w:r>
          </w:p>
        </w:tc>
        <w:tc>
          <w:tcPr>
            <w:tcW w:w="16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Ц</w:t>
            </w:r>
          </w:p>
        </w:tc>
        <w:tc>
          <w:tcPr>
            <w:tcW w:w="116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74,00</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93,31</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136,25</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141,70</w:t>
            </w:r>
          </w:p>
        </w:tc>
        <w:tc>
          <w:tcPr>
            <w:tcW w:w="128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147,37</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"Экологическое благополучие"</w:t>
            </w:r>
          </w:p>
        </w:tc>
        <w:tc>
          <w:tcPr>
            <w:tcW w:w="16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Ч</w:t>
            </w:r>
          </w:p>
        </w:tc>
        <w:tc>
          <w:tcPr>
            <w:tcW w:w="1168"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26,72</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47,42</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152,94</w:t>
            </w:r>
          </w:p>
        </w:tc>
        <w:tc>
          <w:tcPr>
            <w:tcW w:w="1285"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159,06</w:t>
            </w:r>
          </w:p>
        </w:tc>
        <w:tc>
          <w:tcPr>
            <w:tcW w:w="128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165,42</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"Эффективная и конкурентная экономика"</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Э</w:t>
            </w:r>
          </w:p>
        </w:tc>
        <w:tc>
          <w:tcPr>
            <w:tcW w:w="1168"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9,43</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494,63</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58,72</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684,65</w:t>
            </w:r>
          </w:p>
        </w:tc>
        <w:tc>
          <w:tcPr>
            <w:tcW w:w="1285"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712,04</w:t>
            </w:r>
          </w:p>
        </w:tc>
        <w:tc>
          <w:tcPr>
            <w:tcW w:w="12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740,52</w:t>
            </w:r>
          </w:p>
        </w:tc>
      </w:tr>
      <w:tr w:rsidR="00775B8C" w:rsidRPr="00775B8C" w:rsidTr="00775B8C">
        <w:trPr>
          <w:trHeight w:val="116"/>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"Молодежь и дети"</w:t>
            </w:r>
          </w:p>
        </w:tc>
        <w:tc>
          <w:tcPr>
            <w:tcW w:w="1644"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Ю</w:t>
            </w:r>
          </w:p>
        </w:tc>
        <w:tc>
          <w:tcPr>
            <w:tcW w:w="1168"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2 750,75</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1 901,10</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2 738,23</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897,15</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933,03</w:t>
            </w:r>
          </w:p>
        </w:tc>
        <w:tc>
          <w:tcPr>
            <w:tcW w:w="1287"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970,36</w:t>
            </w:r>
          </w:p>
        </w:tc>
      </w:tr>
      <w:tr w:rsidR="00775B8C" w:rsidRPr="00775B8C" w:rsidTr="00775B8C">
        <w:trPr>
          <w:trHeight w:val="163"/>
        </w:trPr>
        <w:tc>
          <w:tcPr>
            <w:tcW w:w="5949" w:type="dxa"/>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Национальный проект "Семья"</w:t>
            </w:r>
          </w:p>
        </w:tc>
        <w:tc>
          <w:tcPr>
            <w:tcW w:w="1644"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Я</w:t>
            </w:r>
          </w:p>
        </w:tc>
        <w:tc>
          <w:tcPr>
            <w:tcW w:w="1168"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1 458,22</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2 102,48</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2 107,66</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3 071,32</w:t>
            </w:r>
          </w:p>
        </w:tc>
        <w:tc>
          <w:tcPr>
            <w:tcW w:w="1285"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3 194,17</w:t>
            </w:r>
          </w:p>
        </w:tc>
        <w:tc>
          <w:tcPr>
            <w:tcW w:w="1287" w:type="dxa"/>
            <w:vAlign w:val="bottom"/>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3 321,94</w:t>
            </w:r>
          </w:p>
        </w:tc>
      </w:tr>
    </w:tbl>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ind w:firstLine="540"/>
        <w:jc w:val="both"/>
        <w:rPr>
          <w:rFonts w:ascii="Times New Roman" w:hAnsi="Times New Roman" w:cs="Times New Roman"/>
        </w:rPr>
      </w:pPr>
      <w:r w:rsidRPr="00775B8C">
        <w:rPr>
          <w:rFonts w:ascii="Times New Roman" w:hAnsi="Times New Roman" w:cs="Times New Roman"/>
        </w:rPr>
        <w:t xml:space="preserve">Прогноз показателей финансового обеспечения государственных программ Республики Карелия на 2026-2028 годы соответствует показателям, утвержденным </w:t>
      </w:r>
      <w:hyperlink r:id="rId18">
        <w:r w:rsidRPr="00775B8C">
          <w:rPr>
            <w:rFonts w:ascii="Times New Roman" w:hAnsi="Times New Roman" w:cs="Times New Roman"/>
            <w:color w:val="0000FF"/>
          </w:rPr>
          <w:t>Законом</w:t>
        </w:r>
      </w:hyperlink>
      <w:r w:rsidRPr="00775B8C">
        <w:rPr>
          <w:rFonts w:ascii="Times New Roman" w:hAnsi="Times New Roman" w:cs="Times New Roman"/>
        </w:rPr>
        <w:t xml:space="preserve"> Республики Карелия от 11 декабря 2025 года N 3123-ЗРК "О бюджете Республики Карелия на 2026 год и на плановый период 2027 и 2028 годов". В соответствии с положениями Бюджетного </w:t>
      </w:r>
      <w:hyperlink r:id="rId19">
        <w:r w:rsidRPr="00775B8C">
          <w:rPr>
            <w:rFonts w:ascii="Times New Roman" w:hAnsi="Times New Roman" w:cs="Times New Roman"/>
            <w:color w:val="0000FF"/>
          </w:rPr>
          <w:t>кодекса</w:t>
        </w:r>
      </w:hyperlink>
      <w:r w:rsidRPr="00775B8C">
        <w:rPr>
          <w:rFonts w:ascii="Times New Roman" w:hAnsi="Times New Roman" w:cs="Times New Roman"/>
        </w:rPr>
        <w:t xml:space="preserve"> Российской Федерации на плановый период 2027 и 2028 годов предусмотрены условно утвержденные расходы в объеме не менее 2,5% (на 2027 год), 5,0% (на 2028 год) от общего объема расходов бюджета Республики Карелия (без учета расходов бюджета Республики Карелия, предусмотренных за </w:t>
      </w:r>
      <w:r w:rsidRPr="00775B8C">
        <w:rPr>
          <w:rFonts w:ascii="Times New Roman" w:hAnsi="Times New Roman" w:cs="Times New Roman"/>
        </w:rPr>
        <w:lastRenderedPageBreak/>
        <w:t>счет межбюджетных трансфертов из других бюджетов бюджетной системы Российской Федерации, имеющих целевое значение).</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Учитывая значительное влияние на отраслевую и программную структуру расходов бюджета Республики Карелия целевых межбюджетных трансфертов из федерального бюджета, направления и размеры предоставления которых не определены на долгосрочный период, начиная с 2029 года объем условно утверждаемых расходов составляет не менее 20% от прогнозируемого объема расходов бюджета Республики Карелия на соответствующий период.</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Исходя из прогнозируемых показателей, удельный вес расходов, формируемых в рамках государственных программ Республики Карелия, в общем объеме расходов бюджета Республики Карелия составляет не менее 90% с учетом условно утверждаемых расходов.</w:t>
      </w:r>
    </w:p>
    <w:p w:rsidR="00F14CEA" w:rsidRPr="00775B8C" w:rsidRDefault="00F14CEA">
      <w:pPr>
        <w:pStyle w:val="ConsPlusNormal"/>
        <w:spacing w:before="220"/>
        <w:ind w:firstLine="540"/>
        <w:jc w:val="both"/>
        <w:rPr>
          <w:rFonts w:ascii="Times New Roman" w:hAnsi="Times New Roman" w:cs="Times New Roman"/>
        </w:rPr>
      </w:pPr>
      <w:r w:rsidRPr="00775B8C">
        <w:rPr>
          <w:rFonts w:ascii="Times New Roman" w:hAnsi="Times New Roman" w:cs="Times New Roman"/>
        </w:rPr>
        <w:t>Прогноз показателей финансового обеспечения государственных программ Республики Карелия на период их действия представлен в таблице 5.</w:t>
      </w: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Таблица 5</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Прогноз показателей</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финансового обеспечения государственных программ</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Республики Карелия на период их действия</w:t>
      </w:r>
    </w:p>
    <w:p w:rsidR="00F14CEA" w:rsidRPr="00775B8C" w:rsidRDefault="00F14CEA">
      <w:pPr>
        <w:pStyle w:val="ConsPlusNormal"/>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168"/>
        <w:gridCol w:w="1176"/>
        <w:gridCol w:w="1121"/>
        <w:gridCol w:w="1205"/>
        <w:gridCol w:w="1288"/>
        <w:gridCol w:w="1122"/>
        <w:gridCol w:w="1177"/>
        <w:gridCol w:w="1205"/>
        <w:gridCol w:w="1092"/>
        <w:gridCol w:w="1120"/>
        <w:gridCol w:w="1120"/>
        <w:gridCol w:w="1120"/>
        <w:gridCol w:w="1120"/>
      </w:tblGrid>
      <w:tr w:rsidR="00F14CEA" w:rsidRPr="00775B8C">
        <w:tc>
          <w:tcPr>
            <w:tcW w:w="1644"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Наименование государственной программы Республики Карелия</w:t>
            </w:r>
          </w:p>
        </w:tc>
        <w:tc>
          <w:tcPr>
            <w:tcW w:w="17632" w:type="dxa"/>
            <w:gridSpan w:val="12"/>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Финансовое обеспечение, млн. рублей</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41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2019 год</w:t>
            </w:r>
          </w:p>
        </w:tc>
        <w:tc>
          <w:tcPr>
            <w:tcW w:w="130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2020 год</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2021 год</w:t>
            </w:r>
          </w:p>
        </w:tc>
        <w:tc>
          <w:tcPr>
            <w:tcW w:w="16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2022 год</w:t>
            </w:r>
          </w:p>
        </w:tc>
        <w:tc>
          <w:tcPr>
            <w:tcW w:w="130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2023 год</w:t>
            </w:r>
          </w:p>
        </w:tc>
        <w:tc>
          <w:tcPr>
            <w:tcW w:w="141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 год</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2025 год</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2026 год</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2027 год</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2028 год</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2029 год</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2030 год</w:t>
            </w:r>
          </w:p>
        </w:tc>
      </w:tr>
      <w:tr w:rsidR="00F14CEA" w:rsidRPr="00775B8C">
        <w:tc>
          <w:tcPr>
            <w:tcW w:w="16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w:t>
            </w:r>
          </w:p>
        </w:tc>
        <w:tc>
          <w:tcPr>
            <w:tcW w:w="141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w:t>
            </w:r>
          </w:p>
        </w:tc>
        <w:tc>
          <w:tcPr>
            <w:tcW w:w="130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w:t>
            </w:r>
          </w:p>
        </w:tc>
        <w:tc>
          <w:tcPr>
            <w:tcW w:w="164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w:t>
            </w:r>
          </w:p>
        </w:tc>
        <w:tc>
          <w:tcPr>
            <w:tcW w:w="130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w:t>
            </w:r>
          </w:p>
        </w:tc>
        <w:tc>
          <w:tcPr>
            <w:tcW w:w="141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w:t>
            </w:r>
          </w:p>
        </w:tc>
        <w:tc>
          <w:tcPr>
            <w:tcW w:w="147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w:t>
            </w:r>
          </w:p>
        </w:tc>
        <w:tc>
          <w:tcPr>
            <w:tcW w:w="1531"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0">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здравоохранения"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8444,70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13652,90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9046,20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11156,54</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14189,71</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11931,91</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14757,23</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14 810,63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13 479,78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14 896,57</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9 336,53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9 336,53</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1">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образования"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10421,10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13282,90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13134,30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14359,75</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17766,88</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16123,31</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18103,72</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17 859,63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15 565,65</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14 647,89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9 313,20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10 059,00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2">
              <w:r w:rsidRPr="00775B8C">
                <w:rPr>
                  <w:rFonts w:ascii="Times New Roman" w:hAnsi="Times New Roman" w:cs="Times New Roman"/>
                  <w:color w:val="0000FF"/>
                </w:rPr>
                <w:t>программа</w:t>
              </w:r>
            </w:hyperlink>
            <w:r w:rsidRPr="00775B8C">
              <w:rPr>
                <w:rFonts w:ascii="Times New Roman" w:hAnsi="Times New Roman" w:cs="Times New Roman"/>
              </w:rPr>
              <w:t xml:space="preserve"> </w:t>
            </w:r>
            <w:r w:rsidRPr="00775B8C">
              <w:rPr>
                <w:rFonts w:ascii="Times New Roman" w:hAnsi="Times New Roman" w:cs="Times New Roman"/>
              </w:rPr>
              <w:lastRenderedPageBreak/>
              <w:t>Республики Карелия "Совершенствование социальной защиты граждан"</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8291,40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11578,30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10865,80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12463,12</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12079,76</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9890,02</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11137,09</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10 753,79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9 461,05</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10 661,78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11 800,83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12 333,82</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3">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"Доступная среда в Республике Карелия"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18,50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17,10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23,40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8,83</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24,53</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20,07</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20,06</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13,94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11,47</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8,72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8,72</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4">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"Обеспечение доступным и комфортным жильем и жилищно-коммунальными услугами"</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2974,00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3134,30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2935,90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5426,49</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4698,19</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2951,14</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2210,51</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2 870,06</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4 839,42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1 640,59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2 135,51</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2 274,81</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5">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"Содействие занятости населения"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724,40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1740,60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926,90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789,19</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783,52</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792,66</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585,37</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566,91</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530,19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537,74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662,80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715,90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6">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культуры"</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1423,00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1962,60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1292,20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1544,20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1637,49</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2089,59</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2005,97</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2 037,89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1 670,79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1 802,94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1 037,40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1 120,50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7">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w:t>
            </w:r>
            <w:r w:rsidRPr="00775B8C">
              <w:rPr>
                <w:rFonts w:ascii="Times New Roman" w:hAnsi="Times New Roman" w:cs="Times New Roman"/>
              </w:rPr>
              <w:lastRenderedPageBreak/>
              <w:t>физической культуры и спорта"</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413,30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511,20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581,40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1425,97</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1207,77</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637,11</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530,86</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632,64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713,71</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699,27</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1 612,08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1 663,98</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8">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"Экономическое развитие и инновационная экономика"</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1789,10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2067,70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961,10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1615,73</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1140,48</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1738,25</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241,49</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635,82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192,99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819,73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865,22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925,88</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29">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"Информационное общество"</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294,60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415,10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266,30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715,37</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531,33</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378,65</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398,40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601,66</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462,35</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534,49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288,50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311,60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0">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транспортной системы"</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7140,20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9026,20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6842,00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9679,54</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11769,30</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10937,60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9111,43</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10 124,21</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11 225,89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13 120,27</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6 886,20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7 437,70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1">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агропромышленного и </w:t>
            </w:r>
            <w:proofErr w:type="spellStart"/>
            <w:r w:rsidRPr="00775B8C">
              <w:rPr>
                <w:rFonts w:ascii="Times New Roman" w:hAnsi="Times New Roman" w:cs="Times New Roman"/>
              </w:rPr>
              <w:t>рыбохозяйственного</w:t>
            </w:r>
            <w:proofErr w:type="spellEnd"/>
            <w:r w:rsidRPr="00775B8C">
              <w:rPr>
                <w:rFonts w:ascii="Times New Roman" w:hAnsi="Times New Roman" w:cs="Times New Roman"/>
              </w:rPr>
              <w:t xml:space="preserve"> комплексов"</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996,30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1783,00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515,70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918,43</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734,45</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649,27</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1103,64</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1 482,53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681,88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692,33</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1 184,48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1 182,05</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2">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w:t>
            </w:r>
            <w:r w:rsidRPr="00775B8C">
              <w:rPr>
                <w:rFonts w:ascii="Times New Roman" w:hAnsi="Times New Roman" w:cs="Times New Roman"/>
              </w:rPr>
              <w:lastRenderedPageBreak/>
              <w:t>"Воспроизводство и использование природных ресурсов и охрана окружающей среды"</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1033,40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1192,60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976,70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1343,85</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1545,11</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1273,15</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1472,49</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1 751,65</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1 780,18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1 897,84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1 358,42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1 405,12</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3">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системы защиты населения и территории от последствий чрезвычайных ситуаций, профилактика правонарушений и терроризма"</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824,20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988,40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872,60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1098,92</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1025,58</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1179,43</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1045,96</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1 177,98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899,44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971,37</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707,90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742,93</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4">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институтов гражданского общества и развитие местного самоуправления, защита прав и свобод человека и гражданина"</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743,70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1702,80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751,30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639,48</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1622,40</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5">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"Эффективное </w:t>
            </w:r>
            <w:r w:rsidRPr="00775B8C">
              <w:rPr>
                <w:rFonts w:ascii="Times New Roman" w:hAnsi="Times New Roman" w:cs="Times New Roman"/>
              </w:rPr>
              <w:lastRenderedPageBreak/>
              <w:t>управление региональными финансами"</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2825,60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2289,60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2883,40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2841,92</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2814,27</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2777,19</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4071,09</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4 144,78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3 807,20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3 805,09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2 915,85</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3 154,26</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6">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"Энергосбережение, </w:t>
            </w:r>
            <w:proofErr w:type="spellStart"/>
            <w:r w:rsidRPr="00775B8C">
              <w:rPr>
                <w:rFonts w:ascii="Times New Roman" w:hAnsi="Times New Roman" w:cs="Times New Roman"/>
              </w:rPr>
              <w:t>энергоэффективность</w:t>
            </w:r>
            <w:proofErr w:type="spellEnd"/>
            <w:r w:rsidRPr="00775B8C">
              <w:rPr>
                <w:rFonts w:ascii="Times New Roman" w:hAnsi="Times New Roman" w:cs="Times New Roman"/>
              </w:rPr>
              <w:t xml:space="preserve"> и развитие энергетики"</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243,00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376,50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66,70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31,46</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33,26</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7">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туризма"</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185,40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126,10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88,90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55,14</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56,25</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146,58</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424,16</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136,69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2 509,19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1 525,65</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17,50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18,90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8">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"Формирование современной городской среды"</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195,50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237,10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209,10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334,65</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170,56</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297,97</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402,71</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211,64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135,72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137,24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39">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w:t>
            </w:r>
            <w:proofErr w:type="spellStart"/>
            <w:r w:rsidRPr="00775B8C">
              <w:rPr>
                <w:rFonts w:ascii="Times New Roman" w:hAnsi="Times New Roman" w:cs="Times New Roman"/>
              </w:rPr>
              <w:t>Этносоциальное</w:t>
            </w:r>
            <w:proofErr w:type="spellEnd"/>
            <w:r w:rsidRPr="00775B8C">
              <w:rPr>
                <w:rFonts w:ascii="Times New Roman" w:hAnsi="Times New Roman" w:cs="Times New Roman"/>
              </w:rPr>
              <w:t xml:space="preserve"> и этнокультурное развитие территорий традиционного проживания коренных народов"</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12,50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7,30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9,82</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4,42</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40">
              <w:r w:rsidRPr="00775B8C">
                <w:rPr>
                  <w:rFonts w:ascii="Times New Roman" w:hAnsi="Times New Roman" w:cs="Times New Roman"/>
                  <w:color w:val="0000FF"/>
                </w:rPr>
                <w:t>программа</w:t>
              </w:r>
            </w:hyperlink>
            <w:r w:rsidRPr="00775B8C">
              <w:rPr>
                <w:rFonts w:ascii="Times New Roman" w:hAnsi="Times New Roman" w:cs="Times New Roman"/>
              </w:rPr>
              <w:t xml:space="preserve"> </w:t>
            </w:r>
            <w:r w:rsidRPr="00775B8C">
              <w:rPr>
                <w:rFonts w:ascii="Times New Roman" w:hAnsi="Times New Roman" w:cs="Times New Roman"/>
              </w:rPr>
              <w:lastRenderedPageBreak/>
              <w:t>Республики Карелия "Оказание содействия добровольному переселению в Республику Карелия соотечественников, проживающих за рубежом"</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lastRenderedPageBreak/>
              <w:t>1,70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1,80</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1,80</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2,10</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41">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"Реализация государственной национальной политики на территории Республики Карелия"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95,72</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108,16</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123,99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80,06</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75,62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63,48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63,68</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42">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местного самоуправления, защита прав и свобод человека и гражданина"</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951,65</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625,92</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862,72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531,68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594,39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403,12</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422,64</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 xml:space="preserve">Государственная </w:t>
            </w:r>
            <w:hyperlink r:id="rId43">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"Реализация антинаркотической политики в Республике Карелия"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0,14</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0,30</w:t>
            </w:r>
          </w:p>
        </w:tc>
      </w:tr>
      <w:tr w:rsidR="00F14CEA" w:rsidRPr="00775B8C">
        <w:tc>
          <w:tcPr>
            <w:tcW w:w="1644" w:type="dxa"/>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 xml:space="preserve">Государственная </w:t>
            </w:r>
            <w:hyperlink r:id="rId44">
              <w:r w:rsidRPr="00775B8C">
                <w:rPr>
                  <w:rFonts w:ascii="Times New Roman" w:hAnsi="Times New Roman" w:cs="Times New Roman"/>
                  <w:color w:val="0000FF"/>
                </w:rPr>
                <w:t>программа</w:t>
              </w:r>
            </w:hyperlink>
            <w:r w:rsidRPr="00775B8C">
              <w:rPr>
                <w:rFonts w:ascii="Times New Roman" w:hAnsi="Times New Roman" w:cs="Times New Roman"/>
              </w:rPr>
              <w:t xml:space="preserve"> Республики Карелия "Развитие промышленности и новых технологий в Республике Карелия"</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64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30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1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125,55</w:t>
            </w:r>
          </w:p>
        </w:tc>
        <w:tc>
          <w:tcPr>
            <w:tcW w:w="147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107,98</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62,09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1 097,06</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66,29</w:t>
            </w:r>
          </w:p>
        </w:tc>
        <w:tc>
          <w:tcPr>
            <w:tcW w:w="1531"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66,29</w:t>
            </w:r>
          </w:p>
        </w:tc>
      </w:tr>
    </w:tbl>
    <w:p w:rsidR="00F14CEA" w:rsidRPr="00775B8C" w:rsidRDefault="00F14CEA">
      <w:pPr>
        <w:pStyle w:val="ConsPlusNormal"/>
        <w:jc w:val="both"/>
        <w:rPr>
          <w:rFonts w:ascii="Times New Roman" w:hAnsi="Times New Roman" w:cs="Times New Roman"/>
        </w:rPr>
      </w:pPr>
    </w:p>
    <w:p w:rsidR="00775B8C" w:rsidRPr="00775B8C" w:rsidRDefault="00775B8C">
      <w:pPr>
        <w:pStyle w:val="ConsPlusNormal"/>
        <w:jc w:val="both"/>
        <w:rPr>
          <w:rFonts w:ascii="Times New Roman" w:hAnsi="Times New Roman" w:cs="Times New Roman"/>
        </w:rPr>
      </w:pPr>
    </w:p>
    <w:p w:rsidR="00F14CEA" w:rsidRPr="00775B8C" w:rsidRDefault="00F14CEA">
      <w:pPr>
        <w:pStyle w:val="ConsPlusTitle"/>
        <w:ind w:firstLine="540"/>
        <w:jc w:val="both"/>
        <w:outlineLvl w:val="1"/>
        <w:rPr>
          <w:rFonts w:ascii="Times New Roman" w:hAnsi="Times New Roman" w:cs="Times New Roman"/>
        </w:rPr>
      </w:pPr>
      <w:r w:rsidRPr="00775B8C">
        <w:rPr>
          <w:rFonts w:ascii="Times New Roman" w:hAnsi="Times New Roman" w:cs="Times New Roman"/>
        </w:rPr>
        <w:t>IV. Иные показатели, характеризующие консолидированный бюджет Республики Карелия</w:t>
      </w:r>
    </w:p>
    <w:p w:rsidR="00F14CEA" w:rsidRPr="00775B8C" w:rsidRDefault="00F14CEA">
      <w:pPr>
        <w:pStyle w:val="ConsPlusNormal"/>
        <w:ind w:firstLine="540"/>
        <w:jc w:val="both"/>
        <w:rPr>
          <w:rFonts w:ascii="Times New Roman" w:hAnsi="Times New Roman" w:cs="Times New Roman"/>
        </w:rPr>
      </w:pPr>
    </w:p>
    <w:p w:rsidR="00F14CEA" w:rsidRPr="00775B8C" w:rsidRDefault="00F14CEA">
      <w:pPr>
        <w:pStyle w:val="ConsPlusNormal"/>
        <w:ind w:firstLine="540"/>
        <w:jc w:val="both"/>
        <w:rPr>
          <w:rFonts w:ascii="Times New Roman" w:hAnsi="Times New Roman" w:cs="Times New Roman"/>
        </w:rPr>
      </w:pPr>
      <w:r w:rsidRPr="00775B8C">
        <w:rPr>
          <w:rFonts w:ascii="Times New Roman" w:hAnsi="Times New Roman" w:cs="Times New Roman"/>
        </w:rPr>
        <w:t>Прогноз показателей уровня дефицита (профицита) консолидированного бюджета Республики Карелия и бюджета Республики Карелия, а также объема государственного долга Республики Карелия и совокупного долга муниципальных образований представлен в таблице 6.</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right"/>
        <w:rPr>
          <w:rFonts w:ascii="Times New Roman" w:hAnsi="Times New Roman" w:cs="Times New Roman"/>
        </w:rPr>
      </w:pPr>
      <w:r w:rsidRPr="00775B8C">
        <w:rPr>
          <w:rFonts w:ascii="Times New Roman" w:hAnsi="Times New Roman" w:cs="Times New Roman"/>
        </w:rPr>
        <w:t>Таблица 6</w:t>
      </w: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Прогноз</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показателей уровня дефицита (профицита) консолидированного</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бюджета Республики Карелия и бюджета Республики Карелия,</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а также объема государственного долга Республики Карелия</w:t>
      </w:r>
    </w:p>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и совокупного долга муниципальных образований</w:t>
      </w:r>
    </w:p>
    <w:p w:rsidR="00F14CEA" w:rsidRPr="00775B8C" w:rsidRDefault="00F14CEA">
      <w:pPr>
        <w:pStyle w:val="ConsPlusNormal"/>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186"/>
        <w:gridCol w:w="1668"/>
        <w:gridCol w:w="786"/>
        <w:gridCol w:w="786"/>
        <w:gridCol w:w="786"/>
        <w:gridCol w:w="777"/>
        <w:gridCol w:w="703"/>
        <w:gridCol w:w="795"/>
        <w:gridCol w:w="675"/>
        <w:gridCol w:w="795"/>
        <w:gridCol w:w="675"/>
        <w:gridCol w:w="703"/>
        <w:gridCol w:w="685"/>
        <w:gridCol w:w="657"/>
        <w:gridCol w:w="657"/>
        <w:gridCol w:w="675"/>
        <w:gridCol w:w="675"/>
        <w:gridCol w:w="675"/>
        <w:gridCol w:w="675"/>
      </w:tblGrid>
      <w:tr w:rsidR="00F14CEA" w:rsidRPr="00775B8C">
        <w:tc>
          <w:tcPr>
            <w:tcW w:w="2665"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Показатель</w:t>
            </w:r>
          </w:p>
        </w:tc>
        <w:tc>
          <w:tcPr>
            <w:tcW w:w="1587" w:type="dxa"/>
            <w:vMerge w:val="restart"/>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Вариант прогноза</w:t>
            </w:r>
          </w:p>
        </w:tc>
        <w:tc>
          <w:tcPr>
            <w:tcW w:w="17291" w:type="dxa"/>
            <w:gridSpan w:val="17"/>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Год</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0" w:type="auto"/>
            <w:vMerge/>
          </w:tcPr>
          <w:p w:rsidR="00F14CEA" w:rsidRPr="00775B8C" w:rsidRDefault="00F14CEA">
            <w:pPr>
              <w:pStyle w:val="ConsPlusNormal"/>
              <w:rPr>
                <w:rFonts w:ascii="Times New Roman" w:hAnsi="Times New Roman" w:cs="Times New Roman"/>
              </w:rPr>
            </w:pP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2015</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2016</w:t>
            </w:r>
          </w:p>
        </w:tc>
        <w:tc>
          <w:tcPr>
            <w:tcW w:w="1077"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2017</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2018</w:t>
            </w:r>
          </w:p>
        </w:tc>
        <w:tc>
          <w:tcPr>
            <w:tcW w:w="113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2019</w:t>
            </w:r>
          </w:p>
        </w:tc>
        <w:tc>
          <w:tcPr>
            <w:tcW w:w="113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2020</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2021</w:t>
            </w:r>
          </w:p>
        </w:tc>
        <w:tc>
          <w:tcPr>
            <w:tcW w:w="113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2022</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2023</w:t>
            </w:r>
          </w:p>
        </w:tc>
        <w:tc>
          <w:tcPr>
            <w:tcW w:w="113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2024</w:t>
            </w:r>
          </w:p>
        </w:tc>
        <w:tc>
          <w:tcPr>
            <w:tcW w:w="102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2025</w:t>
            </w:r>
          </w:p>
        </w:tc>
        <w:tc>
          <w:tcPr>
            <w:tcW w:w="85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2026</w:t>
            </w:r>
          </w:p>
        </w:tc>
        <w:tc>
          <w:tcPr>
            <w:tcW w:w="850"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2027</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2028</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2029</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2030</w:t>
            </w:r>
          </w:p>
        </w:tc>
        <w:tc>
          <w:tcPr>
            <w:tcW w:w="964" w:type="dxa"/>
            <w:vAlign w:val="center"/>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2035</w:t>
            </w:r>
          </w:p>
        </w:tc>
      </w:tr>
      <w:tr w:rsidR="00F14CEA" w:rsidRPr="00775B8C">
        <w:tc>
          <w:tcPr>
            <w:tcW w:w="2665" w:type="dxa"/>
            <w:vMerge w:val="restart"/>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Уровень дефицита (профицита) консолидированного бюджета Республики Карелия по отношению к объему налоговых и неналоговых доходов, процентов</w:t>
            </w: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консервативный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0,727</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0,699</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0,813</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-0,038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1,471</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0,801</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-15,567</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-14,127</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-9,255</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12,270</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2,818</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-19,676</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-1,753</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-14,324</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-7,717</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2,690</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1,757</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0,874</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0,581</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0,731</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1,584</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0,973</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0,652</w:t>
            </w:r>
          </w:p>
        </w:tc>
      </w:tr>
      <w:tr w:rsidR="00F14CEA" w:rsidRPr="00775B8C">
        <w:tc>
          <w:tcPr>
            <w:tcW w:w="2665" w:type="dxa"/>
            <w:vMerge w:val="restart"/>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lastRenderedPageBreak/>
              <w:t>Государственный долг Республики Карелия и совокупный долг муниципальных образований по отношению к ВРП, процентов</w:t>
            </w: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консервативный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6,257</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5,898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5,510</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6,326</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5,855</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4,214</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11,620</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11,474</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10,699</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8,168</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7,017</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8,145</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8,525</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8,658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8,706</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7,546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6,635</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6,131</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5,678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5,244</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5,488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5,052</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3,191</w:t>
            </w:r>
          </w:p>
        </w:tc>
      </w:tr>
      <w:tr w:rsidR="00F14CEA" w:rsidRPr="00775B8C">
        <w:tc>
          <w:tcPr>
            <w:tcW w:w="2665" w:type="dxa"/>
            <w:vMerge w:val="restart"/>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Муниципальный долг по отношению к ВРП, процентов</w:t>
            </w: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консервативный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0,685</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0,623</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0,549</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0,623</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0,590</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0,409</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1,577</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1,701</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1,472</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1,283</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1,197</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1,118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1,033</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1,054</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0,929</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0,886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0,712</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0,665</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0,594</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0,518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0,559</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0,523</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0,318</w:t>
            </w:r>
          </w:p>
        </w:tc>
      </w:tr>
      <w:tr w:rsidR="00F14CEA" w:rsidRPr="00775B8C">
        <w:tc>
          <w:tcPr>
            <w:tcW w:w="2665" w:type="dxa"/>
            <w:vMerge w:val="restart"/>
            <w:vAlign w:val="bottom"/>
          </w:tcPr>
          <w:p w:rsidR="00F14CEA" w:rsidRPr="00775B8C" w:rsidRDefault="00F14CEA">
            <w:pPr>
              <w:pStyle w:val="ConsPlusNormal"/>
              <w:rPr>
                <w:rFonts w:ascii="Times New Roman" w:hAnsi="Times New Roman" w:cs="Times New Roman"/>
              </w:rPr>
            </w:pPr>
            <w:r w:rsidRPr="00775B8C">
              <w:rPr>
                <w:rFonts w:ascii="Times New Roman" w:hAnsi="Times New Roman" w:cs="Times New Roman"/>
              </w:rPr>
              <w:t>Уровень дефицита (профицита) бюджета Республики Карелия по отношению к объему налоговых и неналоговых доходов, процентов</w:t>
            </w: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консервативный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0,981</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0,583</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0,619</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-0,112</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1,856</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0,883</w:t>
            </w:r>
          </w:p>
        </w:tc>
      </w:tr>
      <w:tr w:rsidR="00F14CEA" w:rsidRPr="00775B8C">
        <w:tc>
          <w:tcPr>
            <w:tcW w:w="0" w:type="auto"/>
            <w:vMerge/>
          </w:tcPr>
          <w:p w:rsidR="00F14CEA" w:rsidRPr="00775B8C" w:rsidRDefault="00F14CEA">
            <w:pPr>
              <w:pStyle w:val="ConsPlusNormal"/>
              <w:rPr>
                <w:rFonts w:ascii="Times New Roman" w:hAnsi="Times New Roman" w:cs="Times New Roman"/>
              </w:rPr>
            </w:pPr>
          </w:p>
        </w:tc>
        <w:tc>
          <w:tcPr>
            <w:tcW w:w="158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базовый</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-16,654</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-9,982</w:t>
            </w:r>
          </w:p>
        </w:tc>
        <w:tc>
          <w:tcPr>
            <w:tcW w:w="1077"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-12,046</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15,756</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3,618</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-25,870</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1,068</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-17,887</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-9,234</w:t>
            </w:r>
          </w:p>
        </w:tc>
        <w:tc>
          <w:tcPr>
            <w:tcW w:w="113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3,018</w:t>
            </w:r>
          </w:p>
        </w:tc>
        <w:tc>
          <w:tcPr>
            <w:tcW w:w="102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-6,563</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1,100</w:t>
            </w:r>
          </w:p>
        </w:tc>
        <w:tc>
          <w:tcPr>
            <w:tcW w:w="850"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0,452</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0,548</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2,000</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1,201</w:t>
            </w:r>
          </w:p>
        </w:tc>
        <w:tc>
          <w:tcPr>
            <w:tcW w:w="964" w:type="dxa"/>
          </w:tcPr>
          <w:p w:rsidR="00F14CEA" w:rsidRPr="00775B8C" w:rsidRDefault="00F14CEA">
            <w:pPr>
              <w:pStyle w:val="ConsPlusNormal"/>
              <w:jc w:val="center"/>
              <w:rPr>
                <w:rFonts w:ascii="Times New Roman" w:hAnsi="Times New Roman" w:cs="Times New Roman"/>
              </w:rPr>
            </w:pPr>
            <w:r w:rsidRPr="00775B8C">
              <w:rPr>
                <w:rFonts w:ascii="Times New Roman" w:hAnsi="Times New Roman" w:cs="Times New Roman"/>
              </w:rPr>
              <w:t>0,711</w:t>
            </w:r>
          </w:p>
        </w:tc>
      </w:tr>
    </w:tbl>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jc w:val="both"/>
        <w:rPr>
          <w:rFonts w:ascii="Times New Roman" w:hAnsi="Times New Roman" w:cs="Times New Roman"/>
        </w:rPr>
      </w:pPr>
    </w:p>
    <w:p w:rsidR="00F14CEA" w:rsidRPr="00775B8C" w:rsidRDefault="00F14CEA">
      <w:pPr>
        <w:pStyle w:val="ConsPlusNormal"/>
        <w:pBdr>
          <w:bottom w:val="single" w:sz="6" w:space="0" w:color="auto"/>
        </w:pBdr>
        <w:spacing w:before="100" w:after="100"/>
        <w:jc w:val="both"/>
        <w:rPr>
          <w:rFonts w:ascii="Times New Roman" w:hAnsi="Times New Roman" w:cs="Times New Roman"/>
          <w:sz w:val="2"/>
          <w:szCs w:val="2"/>
        </w:rPr>
      </w:pPr>
    </w:p>
    <w:p w:rsidR="000A53D1" w:rsidRPr="00775B8C" w:rsidRDefault="000A53D1">
      <w:pPr>
        <w:rPr>
          <w:rFonts w:ascii="Times New Roman" w:hAnsi="Times New Roman" w:cs="Times New Roman"/>
        </w:rPr>
      </w:pPr>
    </w:p>
    <w:sectPr w:rsidR="000A53D1" w:rsidRPr="00775B8C">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EA"/>
    <w:rsid w:val="000A53D1"/>
    <w:rsid w:val="00331B50"/>
    <w:rsid w:val="00775B8C"/>
    <w:rsid w:val="00A0534F"/>
    <w:rsid w:val="00B002CB"/>
    <w:rsid w:val="00F14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BD6C"/>
  <w15:chartTrackingRefBased/>
  <w15:docId w15:val="{A6F6DD12-866A-455C-B180-E7B5D758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4C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4C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4C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4C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4C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4C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4CE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4CE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0057" TargetMode="External"/><Relationship Id="rId18" Type="http://schemas.openxmlformats.org/officeDocument/2006/relationships/hyperlink" Target="https://login.consultant.ru/link/?req=doc&amp;base=RLAW904&amp;n=625854" TargetMode="External"/><Relationship Id="rId26" Type="http://schemas.openxmlformats.org/officeDocument/2006/relationships/hyperlink" Target="https://login.consultant.ru/link/?req=doc&amp;base=RLAW904&amp;n=626032&amp;dst=102419" TargetMode="External"/><Relationship Id="rId39" Type="http://schemas.openxmlformats.org/officeDocument/2006/relationships/hyperlink" Target="https://login.consultant.ru/link/?req=doc&amp;base=RLAW904&amp;n=610283&amp;dst=100130" TargetMode="External"/><Relationship Id="rId21" Type="http://schemas.openxmlformats.org/officeDocument/2006/relationships/hyperlink" Target="https://login.consultant.ru/link/?req=doc&amp;base=RLAW904&amp;n=626252&amp;dst=105075" TargetMode="External"/><Relationship Id="rId34" Type="http://schemas.openxmlformats.org/officeDocument/2006/relationships/hyperlink" Target="https://login.consultant.ru/link/?req=doc&amp;base=RLAW904&amp;n=614698&amp;dst=102630" TargetMode="External"/><Relationship Id="rId42" Type="http://schemas.openxmlformats.org/officeDocument/2006/relationships/hyperlink" Target="https://login.consultant.ru/link/?req=doc&amp;base=RLAW904&amp;n=623090&amp;dst=100030" TargetMode="External"/><Relationship Id="rId7" Type="http://schemas.openxmlformats.org/officeDocument/2006/relationships/hyperlink" Target="https://login.consultant.ru/link/?req=doc&amp;base=RLAW904&amp;n=59121" TargetMode="External"/><Relationship Id="rId2" Type="http://schemas.openxmlformats.org/officeDocument/2006/relationships/settings" Target="settings.xml"/><Relationship Id="rId16" Type="http://schemas.openxmlformats.org/officeDocument/2006/relationships/hyperlink" Target="https://login.consultant.ru/link/?req=doc&amp;base=LAW&amp;n=507536" TargetMode="External"/><Relationship Id="rId29" Type="http://schemas.openxmlformats.org/officeDocument/2006/relationships/hyperlink" Target="https://login.consultant.ru/link/?req=doc&amp;base=RLAW904&amp;n=622257&amp;dst=101666" TargetMode="External"/><Relationship Id="rId1" Type="http://schemas.openxmlformats.org/officeDocument/2006/relationships/styles" Target="styles.xml"/><Relationship Id="rId6" Type="http://schemas.openxmlformats.org/officeDocument/2006/relationships/hyperlink" Target="https://login.consultant.ru/link/?req=doc&amp;base=RLAW904&amp;n=622757&amp;dst=100008" TargetMode="External"/><Relationship Id="rId11" Type="http://schemas.openxmlformats.org/officeDocument/2006/relationships/hyperlink" Target="https://login.consultant.ru/link/?req=doc&amp;base=RLAW904&amp;n=605300&amp;dst=100303" TargetMode="External"/><Relationship Id="rId24" Type="http://schemas.openxmlformats.org/officeDocument/2006/relationships/hyperlink" Target="https://login.consultant.ru/link/?req=doc&amp;base=RLAW904&amp;n=625989&amp;dst=102649" TargetMode="External"/><Relationship Id="rId32" Type="http://schemas.openxmlformats.org/officeDocument/2006/relationships/hyperlink" Target="https://login.consultant.ru/link/?req=doc&amp;base=RLAW904&amp;n=622562&amp;dst=102312" TargetMode="External"/><Relationship Id="rId37" Type="http://schemas.openxmlformats.org/officeDocument/2006/relationships/hyperlink" Target="https://login.consultant.ru/link/?req=doc&amp;base=RLAW904&amp;n=620471&amp;dst=100400" TargetMode="External"/><Relationship Id="rId40" Type="http://schemas.openxmlformats.org/officeDocument/2006/relationships/hyperlink" Target="https://login.consultant.ru/link/?req=doc&amp;base=RLAW904&amp;n=626688&amp;dst=100009" TargetMode="External"/><Relationship Id="rId45" Type="http://schemas.openxmlformats.org/officeDocument/2006/relationships/fontTable" Target="fontTable.xml"/><Relationship Id="rId5" Type="http://schemas.openxmlformats.org/officeDocument/2006/relationships/hyperlink" Target="https://login.consultant.ru/link/?req=doc&amp;base=RLAW904&amp;n=615968&amp;dst=100035" TargetMode="External"/><Relationship Id="rId15" Type="http://schemas.openxmlformats.org/officeDocument/2006/relationships/hyperlink" Target="https://login.consultant.ru/link/?req=doc&amp;base=LAW&amp;n=495710" TargetMode="External"/><Relationship Id="rId23" Type="http://schemas.openxmlformats.org/officeDocument/2006/relationships/hyperlink" Target="https://login.consultant.ru/link/?req=doc&amp;base=RLAW904&amp;n=623933&amp;dst=103361" TargetMode="External"/><Relationship Id="rId28" Type="http://schemas.openxmlformats.org/officeDocument/2006/relationships/hyperlink" Target="https://login.consultant.ru/link/?req=doc&amp;base=RLAW904&amp;n=622362&amp;dst=108991" TargetMode="External"/><Relationship Id="rId36" Type="http://schemas.openxmlformats.org/officeDocument/2006/relationships/hyperlink" Target="https://login.consultant.ru/link/?req=doc&amp;base=RLAW904&amp;n=612396&amp;dst=100991" TargetMode="External"/><Relationship Id="rId10" Type="http://schemas.openxmlformats.org/officeDocument/2006/relationships/hyperlink" Target="https://login.consultant.ru/link/?req=doc&amp;base=RLAW904&amp;n=625635&amp;dst=100369" TargetMode="External"/><Relationship Id="rId19" Type="http://schemas.openxmlformats.org/officeDocument/2006/relationships/hyperlink" Target="https://login.consultant.ru/link/?req=doc&amp;base=LAW&amp;n=495710" TargetMode="External"/><Relationship Id="rId31" Type="http://schemas.openxmlformats.org/officeDocument/2006/relationships/hyperlink" Target="https://login.consultant.ru/link/?req=doc&amp;base=RLAW904&amp;n=626040&amp;dst=100032" TargetMode="External"/><Relationship Id="rId44" Type="http://schemas.openxmlformats.org/officeDocument/2006/relationships/hyperlink" Target="https://login.consultant.ru/link/?req=doc&amp;base=RLAW904&amp;n=620930&amp;dst=10000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04&amp;n=59096" TargetMode="External"/><Relationship Id="rId14" Type="http://schemas.openxmlformats.org/officeDocument/2006/relationships/hyperlink" Target="https://login.consultant.ru/link/?req=doc&amp;base=LAW&amp;n=495710" TargetMode="External"/><Relationship Id="rId22" Type="http://schemas.openxmlformats.org/officeDocument/2006/relationships/hyperlink" Target="https://login.consultant.ru/link/?req=doc&amp;base=RLAW904&amp;n=626680&amp;dst=101879" TargetMode="External"/><Relationship Id="rId27" Type="http://schemas.openxmlformats.org/officeDocument/2006/relationships/hyperlink" Target="https://login.consultant.ru/link/?req=doc&amp;base=RLAW904&amp;n=626762&amp;dst=102512" TargetMode="External"/><Relationship Id="rId30" Type="http://schemas.openxmlformats.org/officeDocument/2006/relationships/hyperlink" Target="https://login.consultant.ru/link/?req=doc&amp;base=RLAW904&amp;n=626059&amp;dst=104484" TargetMode="External"/><Relationship Id="rId35" Type="http://schemas.openxmlformats.org/officeDocument/2006/relationships/hyperlink" Target="https://login.consultant.ru/link/?req=doc&amp;base=RLAW904&amp;n=616435&amp;dst=101884" TargetMode="External"/><Relationship Id="rId43" Type="http://schemas.openxmlformats.org/officeDocument/2006/relationships/hyperlink" Target="https://login.consultant.ru/link/?req=doc&amp;base=RLAW904&amp;n=615974&amp;dst=100008" TargetMode="External"/><Relationship Id="rId8" Type="http://schemas.openxmlformats.org/officeDocument/2006/relationships/hyperlink" Target="https://login.consultant.ru/link/?req=doc&amp;base=RLAW904&amp;n=5484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5991" TargetMode="External"/><Relationship Id="rId17" Type="http://schemas.openxmlformats.org/officeDocument/2006/relationships/hyperlink" Target="https://login.consultant.ru/link/?req=doc&amp;base=RLAW904&amp;n=625854" TargetMode="External"/><Relationship Id="rId25" Type="http://schemas.openxmlformats.org/officeDocument/2006/relationships/hyperlink" Target="https://login.consultant.ru/link/?req=doc&amp;base=RLAW904&amp;n=622359&amp;dst=102760" TargetMode="External"/><Relationship Id="rId33" Type="http://schemas.openxmlformats.org/officeDocument/2006/relationships/hyperlink" Target="https://login.consultant.ru/link/?req=doc&amp;base=RLAW904&amp;n=615396&amp;dst=101857" TargetMode="External"/><Relationship Id="rId38" Type="http://schemas.openxmlformats.org/officeDocument/2006/relationships/hyperlink" Target="https://login.consultant.ru/link/?req=doc&amp;base=RLAW904&amp;n=625316&amp;dst=103069" TargetMode="External"/><Relationship Id="rId46" Type="http://schemas.openxmlformats.org/officeDocument/2006/relationships/theme" Target="theme/theme1.xml"/><Relationship Id="rId20" Type="http://schemas.openxmlformats.org/officeDocument/2006/relationships/hyperlink" Target="https://login.consultant.ru/link/?req=doc&amp;base=RLAW904&amp;n=622378&amp;dst=102959" TargetMode="External"/><Relationship Id="rId41" Type="http://schemas.openxmlformats.org/officeDocument/2006/relationships/hyperlink" Target="https://login.consultant.ru/link/?req=doc&amp;base=RLAW904&amp;n=626096&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5472</Words>
  <Characters>31193</Characters>
  <Application>Microsoft Office Word</Application>
  <DocSecurity>0</DocSecurity>
  <Lines>259</Lines>
  <Paragraphs>73</Paragraphs>
  <ScaleCrop>false</ScaleCrop>
  <Company/>
  <LinksUpToDate>false</LinksUpToDate>
  <CharactersWithSpaces>36592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Руслана В. Васильева</dc:creator>
  <cp:keywords/>
  <dc:description/>
  <cp:lastModifiedBy>Руслана В. Васильева</cp:lastModifiedBy>
  <cp:revision>5</cp:revision>
  <dcterms:created xsi:type="dcterms:W3CDTF">2026-03-10T06:22:00Z</dcterms:created>
  <dcterms:modified xsi:type="dcterms:W3CDTF">2026-03-10T11:27:00Z</dcterms:modified>
</cp:coreProperties>
</file>